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7F9C" w14:textId="77777777" w:rsidR="00DE3A3D" w:rsidRDefault="008C002C" w:rsidP="008C002C">
      <w:pPr>
        <w:jc w:val="center"/>
        <w:rPr>
          <w:b/>
          <w:sz w:val="32"/>
          <w:szCs w:val="32"/>
        </w:rPr>
      </w:pPr>
      <w:r>
        <w:rPr>
          <w:noProof/>
          <w:lang w:eastAsia="en-GB"/>
        </w:rPr>
        <w:drawing>
          <wp:inline distT="0" distB="0" distL="0" distR="0" wp14:anchorId="796DD982" wp14:editId="063E4019">
            <wp:extent cx="1918273" cy="1200150"/>
            <wp:effectExtent l="19050" t="0" r="5777" b="0"/>
            <wp:docPr id="1" name="Picture 0"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5" cstate="print"/>
                    <a:stretch>
                      <a:fillRect/>
                    </a:stretch>
                  </pic:blipFill>
                  <pic:spPr>
                    <a:xfrm>
                      <a:off x="0" y="0"/>
                      <a:ext cx="1918273" cy="1200150"/>
                    </a:xfrm>
                    <a:prstGeom prst="rect">
                      <a:avLst/>
                    </a:prstGeom>
                  </pic:spPr>
                </pic:pic>
              </a:graphicData>
            </a:graphic>
          </wp:inline>
        </w:drawing>
      </w:r>
    </w:p>
    <w:p w14:paraId="58B62CC6" w14:textId="77777777" w:rsidR="00CD317C" w:rsidRPr="00CD317C" w:rsidRDefault="00CD317C" w:rsidP="00CD317C">
      <w:pPr>
        <w:spacing w:after="0"/>
        <w:jc w:val="center"/>
        <w:rPr>
          <w:rFonts w:eastAsia="Times New Roman" w:cs="Times New Roman"/>
          <w:b/>
          <w:sz w:val="36"/>
          <w:szCs w:val="36"/>
          <w:lang w:eastAsia="en-GB"/>
        </w:rPr>
      </w:pPr>
      <w:r w:rsidRPr="00CD317C">
        <w:rPr>
          <w:rFonts w:eastAsia="Times New Roman" w:cs="Times New Roman"/>
          <w:b/>
          <w:sz w:val="36"/>
          <w:szCs w:val="36"/>
          <w:lang w:eastAsia="en-GB"/>
        </w:rPr>
        <w:t>Schedule of Fees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98"/>
      </w:tblGrid>
      <w:tr w:rsidR="00CD317C" w14:paraId="29A55617" w14:textId="77777777" w:rsidTr="000B0541">
        <w:tc>
          <w:tcPr>
            <w:tcW w:w="9026" w:type="dxa"/>
            <w:gridSpan w:val="2"/>
            <w:vAlign w:val="bottom"/>
          </w:tcPr>
          <w:p w14:paraId="224652B3" w14:textId="6AD79B10" w:rsidR="000B0541" w:rsidRDefault="000B0541" w:rsidP="001C40AD">
            <w:pPr>
              <w:spacing w:before="120" w:line="288" w:lineRule="auto"/>
              <w:rPr>
                <w:b/>
                <w:bCs/>
                <w:iCs/>
              </w:rPr>
            </w:pPr>
            <w:r w:rsidRPr="000B0541">
              <w:rPr>
                <w:b/>
                <w:bCs/>
                <w:iCs/>
              </w:rPr>
              <w:t>Opening Hours</w:t>
            </w:r>
            <w:r>
              <w:rPr>
                <w:b/>
                <w:bCs/>
                <w:iCs/>
              </w:rPr>
              <w:t>:</w:t>
            </w:r>
          </w:p>
          <w:p w14:paraId="6C64941E" w14:textId="0980CE1D" w:rsidR="000B0541" w:rsidRDefault="00184E71" w:rsidP="00184E71">
            <w:pPr>
              <w:spacing w:before="120" w:line="288" w:lineRule="auto"/>
              <w:rPr>
                <w:b/>
                <w:bCs/>
                <w:iCs/>
              </w:rPr>
            </w:pPr>
            <w:r>
              <w:rPr>
                <w:b/>
                <w:bCs/>
                <w:iCs/>
              </w:rPr>
              <w:t>*Breakfast Club from 8.30am every morning £3*</w:t>
            </w:r>
          </w:p>
          <w:p w14:paraId="2D6FEB27" w14:textId="77777777" w:rsidR="00184E71" w:rsidRPr="00184E71" w:rsidRDefault="00184E71" w:rsidP="00184E71">
            <w:pPr>
              <w:spacing w:before="120" w:line="288" w:lineRule="auto"/>
              <w:rPr>
                <w:b/>
                <w:bCs/>
                <w:iCs/>
              </w:rPr>
            </w:pPr>
          </w:p>
          <w:p w14:paraId="0D4F627E" w14:textId="17744123" w:rsidR="000B0541" w:rsidRDefault="000B0541" w:rsidP="000B0541">
            <w:pPr>
              <w:rPr>
                <w:b/>
                <w:bCs/>
                <w:iCs/>
              </w:rPr>
            </w:pPr>
            <w:r>
              <w:rPr>
                <w:b/>
                <w:bCs/>
                <w:iCs/>
              </w:rPr>
              <w:t>Mondays: 9am -3pm</w:t>
            </w:r>
          </w:p>
          <w:p w14:paraId="599BAAF8" w14:textId="3A74BCC4" w:rsidR="000B0541" w:rsidRDefault="000B0541" w:rsidP="000B0541">
            <w:pPr>
              <w:rPr>
                <w:b/>
                <w:bCs/>
                <w:iCs/>
              </w:rPr>
            </w:pPr>
            <w:r>
              <w:rPr>
                <w:b/>
                <w:bCs/>
                <w:iCs/>
              </w:rPr>
              <w:t>Tuesdays: 9am – 3pm</w:t>
            </w:r>
          </w:p>
          <w:p w14:paraId="013D8298" w14:textId="0BEE0683" w:rsidR="000B0541" w:rsidRDefault="000B0541" w:rsidP="000B0541">
            <w:pPr>
              <w:rPr>
                <w:b/>
                <w:bCs/>
                <w:iCs/>
              </w:rPr>
            </w:pPr>
            <w:r>
              <w:rPr>
                <w:b/>
                <w:bCs/>
                <w:iCs/>
              </w:rPr>
              <w:t>Wednesdays: 9am -12pm + Lunch club 12-1pm</w:t>
            </w:r>
          </w:p>
          <w:p w14:paraId="457C9460" w14:textId="263E24B9" w:rsidR="000B0541" w:rsidRDefault="000B0541" w:rsidP="000B0541">
            <w:pPr>
              <w:rPr>
                <w:b/>
                <w:bCs/>
                <w:iCs/>
              </w:rPr>
            </w:pPr>
            <w:r>
              <w:rPr>
                <w:b/>
                <w:bCs/>
                <w:iCs/>
              </w:rPr>
              <w:t>Thursdays: 9am – 3pm</w:t>
            </w:r>
          </w:p>
          <w:p w14:paraId="39139F2E" w14:textId="33C36A73" w:rsidR="000B0541" w:rsidRPr="000B0541" w:rsidRDefault="000B0541" w:rsidP="000B0541">
            <w:pPr>
              <w:rPr>
                <w:b/>
                <w:bCs/>
                <w:iCs/>
              </w:rPr>
            </w:pPr>
            <w:r>
              <w:rPr>
                <w:b/>
                <w:bCs/>
                <w:iCs/>
              </w:rPr>
              <w:t>Fridays: 9am – 12pm</w:t>
            </w:r>
          </w:p>
          <w:p w14:paraId="7C986966" w14:textId="77777777" w:rsidR="000B0541" w:rsidRDefault="000B0541" w:rsidP="001C40AD">
            <w:pPr>
              <w:spacing w:before="120" w:line="288" w:lineRule="auto"/>
              <w:rPr>
                <w:i/>
              </w:rPr>
            </w:pPr>
          </w:p>
          <w:p w14:paraId="4906EC55" w14:textId="602B6A43" w:rsidR="00CD317C" w:rsidRPr="000B0541" w:rsidRDefault="00CD317C" w:rsidP="001C40AD">
            <w:pPr>
              <w:spacing w:before="120" w:line="288" w:lineRule="auto"/>
              <w:rPr>
                <w:b/>
                <w:bCs/>
                <w:iCs/>
              </w:rPr>
            </w:pPr>
            <w:r w:rsidRPr="000B0541">
              <w:rPr>
                <w:b/>
                <w:bCs/>
                <w:iCs/>
              </w:rPr>
              <w:t>Hourly rate:</w:t>
            </w:r>
          </w:p>
        </w:tc>
      </w:tr>
      <w:tr w:rsidR="00CD317C" w:rsidRPr="00441516" w14:paraId="4C6B632A" w14:textId="77777777" w:rsidTr="000B0541">
        <w:tc>
          <w:tcPr>
            <w:tcW w:w="3828" w:type="dxa"/>
            <w:vAlign w:val="bottom"/>
          </w:tcPr>
          <w:p w14:paraId="41DABA86" w14:textId="77777777" w:rsidR="00CD317C" w:rsidRPr="00B52168" w:rsidRDefault="00CD317C" w:rsidP="000B0541">
            <w:pPr>
              <w:spacing w:line="288" w:lineRule="auto"/>
            </w:pPr>
            <w:r w:rsidRPr="00CF4470">
              <w:t>Children aged 2 years</w:t>
            </w:r>
          </w:p>
        </w:tc>
        <w:tc>
          <w:tcPr>
            <w:tcW w:w="5198" w:type="dxa"/>
            <w:vAlign w:val="bottom"/>
          </w:tcPr>
          <w:p w14:paraId="7F326C22" w14:textId="55842FC5" w:rsidR="00CD317C" w:rsidRPr="00CF4470" w:rsidRDefault="00CD317C" w:rsidP="000B0541">
            <w:pPr>
              <w:spacing w:line="288" w:lineRule="auto"/>
            </w:pPr>
            <w:r>
              <w:t>£</w:t>
            </w:r>
            <w:r w:rsidR="00184E71">
              <w:t>6</w:t>
            </w:r>
          </w:p>
        </w:tc>
      </w:tr>
      <w:tr w:rsidR="00CD317C" w:rsidRPr="00441516" w14:paraId="670CBDB1" w14:textId="77777777" w:rsidTr="000B0541">
        <w:tc>
          <w:tcPr>
            <w:tcW w:w="3828" w:type="dxa"/>
            <w:vAlign w:val="bottom"/>
          </w:tcPr>
          <w:p w14:paraId="4EC82430" w14:textId="77777777" w:rsidR="00CD317C" w:rsidRPr="00B52168" w:rsidRDefault="00CD317C" w:rsidP="000B0541">
            <w:pPr>
              <w:spacing w:line="288" w:lineRule="auto"/>
            </w:pPr>
            <w:r w:rsidRPr="00CF4470">
              <w:t>Children aged 3 years or more</w:t>
            </w:r>
          </w:p>
        </w:tc>
        <w:tc>
          <w:tcPr>
            <w:tcW w:w="5198" w:type="dxa"/>
            <w:vAlign w:val="bottom"/>
          </w:tcPr>
          <w:p w14:paraId="6F212EC9" w14:textId="3B516674" w:rsidR="00CD317C" w:rsidRPr="00CF4470" w:rsidRDefault="00CD317C" w:rsidP="000B0541">
            <w:pPr>
              <w:spacing w:line="288" w:lineRule="auto"/>
            </w:pPr>
            <w:r>
              <w:t>£</w:t>
            </w:r>
            <w:r w:rsidR="00184E71">
              <w:t>6</w:t>
            </w:r>
          </w:p>
        </w:tc>
      </w:tr>
      <w:tr w:rsidR="00CD317C" w:rsidRPr="00441516" w14:paraId="2CA8F7F0" w14:textId="77777777" w:rsidTr="000B0541">
        <w:tc>
          <w:tcPr>
            <w:tcW w:w="3828" w:type="dxa"/>
            <w:vAlign w:val="bottom"/>
          </w:tcPr>
          <w:p w14:paraId="6ED6260F" w14:textId="77777777" w:rsidR="00CD317C" w:rsidRPr="009516CC" w:rsidRDefault="00CD317C" w:rsidP="001C40AD">
            <w:pPr>
              <w:spacing w:before="120" w:line="288" w:lineRule="auto"/>
            </w:pPr>
          </w:p>
        </w:tc>
        <w:tc>
          <w:tcPr>
            <w:tcW w:w="5198" w:type="dxa"/>
            <w:vAlign w:val="bottom"/>
          </w:tcPr>
          <w:p w14:paraId="287F09D5" w14:textId="77777777" w:rsidR="00CD317C" w:rsidRPr="009516CC" w:rsidRDefault="00CD317C" w:rsidP="001C40AD">
            <w:pPr>
              <w:spacing w:before="120" w:line="288" w:lineRule="auto"/>
            </w:pPr>
          </w:p>
        </w:tc>
      </w:tr>
      <w:tr w:rsidR="00CD317C" w:rsidRPr="00441516" w14:paraId="2CE1BD38" w14:textId="77777777" w:rsidTr="000B0541">
        <w:tc>
          <w:tcPr>
            <w:tcW w:w="3828" w:type="dxa"/>
            <w:vAlign w:val="bottom"/>
          </w:tcPr>
          <w:p w14:paraId="693C7792" w14:textId="3655C9DE" w:rsidR="00CD317C" w:rsidRPr="009516CC" w:rsidRDefault="00CD317C" w:rsidP="001C40AD">
            <w:pPr>
              <w:spacing w:before="120" w:line="288" w:lineRule="auto"/>
            </w:pPr>
            <w:r>
              <w:t>Additional sessions above agreed</w:t>
            </w:r>
            <w:r w:rsidR="000B0541">
              <w:t xml:space="preserve"> </w:t>
            </w:r>
            <w:r>
              <w:t>hours</w:t>
            </w:r>
          </w:p>
        </w:tc>
        <w:tc>
          <w:tcPr>
            <w:tcW w:w="5198" w:type="dxa"/>
            <w:vAlign w:val="bottom"/>
          </w:tcPr>
          <w:p w14:paraId="4FC3FD85" w14:textId="7428A9A2" w:rsidR="00CD317C" w:rsidRPr="009516CC" w:rsidRDefault="00CD317C" w:rsidP="001C40AD">
            <w:pPr>
              <w:spacing w:before="120" w:line="288" w:lineRule="auto"/>
            </w:pPr>
            <w:r>
              <w:t>£</w:t>
            </w:r>
            <w:r w:rsidR="00184E71">
              <w:t>6</w:t>
            </w:r>
          </w:p>
        </w:tc>
      </w:tr>
      <w:tr w:rsidR="00CD317C" w:rsidRPr="00441516" w14:paraId="01F3C5AE" w14:textId="77777777" w:rsidTr="000B0541">
        <w:tc>
          <w:tcPr>
            <w:tcW w:w="9026" w:type="dxa"/>
            <w:gridSpan w:val="2"/>
            <w:vAlign w:val="bottom"/>
          </w:tcPr>
          <w:p w14:paraId="6B24E861" w14:textId="77777777" w:rsidR="00CD317C" w:rsidRPr="000B0541" w:rsidRDefault="00CD317C" w:rsidP="001C40AD">
            <w:pPr>
              <w:spacing w:before="120" w:line="288" w:lineRule="auto"/>
              <w:rPr>
                <w:b/>
                <w:bCs/>
                <w:i/>
              </w:rPr>
            </w:pPr>
            <w:r w:rsidRPr="000B0541">
              <w:rPr>
                <w:b/>
                <w:bCs/>
                <w:i/>
              </w:rPr>
              <w:t>Other charges:</w:t>
            </w:r>
          </w:p>
        </w:tc>
      </w:tr>
      <w:tr w:rsidR="00CD317C" w:rsidRPr="00441516" w14:paraId="370A3A82" w14:textId="77777777" w:rsidTr="000B0541">
        <w:tc>
          <w:tcPr>
            <w:tcW w:w="9026" w:type="dxa"/>
            <w:gridSpan w:val="2"/>
            <w:vAlign w:val="bottom"/>
          </w:tcPr>
          <w:p w14:paraId="7FF3622C" w14:textId="6D62501A" w:rsidR="00CD317C" w:rsidRPr="009516CC" w:rsidRDefault="00775D81" w:rsidP="001C40AD">
            <w:pPr>
              <w:spacing w:before="120" w:line="288" w:lineRule="auto"/>
            </w:pPr>
            <w:r>
              <w:t>L</w:t>
            </w:r>
            <w:r w:rsidR="00CD317C">
              <w:t>ate collection fee of £5.00 per additional 5 minutes.</w:t>
            </w:r>
          </w:p>
        </w:tc>
      </w:tr>
      <w:tr w:rsidR="00CD317C" w:rsidRPr="00441516" w14:paraId="49B0A698" w14:textId="77777777" w:rsidTr="000B0541">
        <w:trPr>
          <w:trHeight w:val="87"/>
        </w:trPr>
        <w:tc>
          <w:tcPr>
            <w:tcW w:w="9026" w:type="dxa"/>
            <w:gridSpan w:val="2"/>
            <w:vAlign w:val="bottom"/>
          </w:tcPr>
          <w:p w14:paraId="24B33BFE" w14:textId="6FA7DAE6" w:rsidR="00CD317C" w:rsidRDefault="00CD317C" w:rsidP="001C40AD">
            <w:pPr>
              <w:spacing w:before="120" w:line="288" w:lineRule="auto"/>
            </w:pPr>
          </w:p>
          <w:tbl>
            <w:tblPr>
              <w:tblStyle w:val="TableGrid"/>
              <w:tblW w:w="0" w:type="auto"/>
              <w:tblLook w:val="04A0" w:firstRow="1" w:lastRow="0" w:firstColumn="1" w:lastColumn="0" w:noHBand="0" w:noVBand="1"/>
            </w:tblPr>
            <w:tblGrid>
              <w:gridCol w:w="4405"/>
              <w:gridCol w:w="4395"/>
            </w:tblGrid>
            <w:tr w:rsidR="001F4576" w:rsidRPr="00AD5D6E" w14:paraId="2656D547" w14:textId="77777777" w:rsidTr="001F4576">
              <w:tc>
                <w:tcPr>
                  <w:tcW w:w="4405" w:type="dxa"/>
                </w:tcPr>
                <w:p w14:paraId="0B1144CF" w14:textId="77777777" w:rsidR="001F4576" w:rsidRPr="00AD5D6E" w:rsidRDefault="001F4576" w:rsidP="001F4576">
                  <w:r w:rsidRPr="00AD5D6E">
                    <w:t>Morning Session</w:t>
                  </w:r>
                </w:p>
              </w:tc>
              <w:tc>
                <w:tcPr>
                  <w:tcW w:w="4395" w:type="dxa"/>
                </w:tcPr>
                <w:p w14:paraId="30898241" w14:textId="5CB605EB" w:rsidR="001F4576" w:rsidRPr="00AD5D6E" w:rsidRDefault="001F4576" w:rsidP="001F4576">
                  <w:r>
                    <w:t>£</w:t>
                  </w:r>
                  <w:r w:rsidR="00184E71">
                    <w:t>6</w:t>
                  </w:r>
                  <w:r>
                    <w:t xml:space="preserve"> p/hr x 3 hours = £1</w:t>
                  </w:r>
                  <w:r w:rsidR="00184E71">
                    <w:t>8</w:t>
                  </w:r>
                </w:p>
              </w:tc>
            </w:tr>
            <w:tr w:rsidR="001F4576" w:rsidRPr="00AD5D6E" w14:paraId="2451ED35" w14:textId="77777777" w:rsidTr="001F4576">
              <w:tc>
                <w:tcPr>
                  <w:tcW w:w="4405" w:type="dxa"/>
                </w:tcPr>
                <w:p w14:paraId="6C40BA37" w14:textId="0E4BF4A2" w:rsidR="001F4576" w:rsidRPr="00AD5D6E" w:rsidRDefault="001F4576" w:rsidP="001F4576">
                  <w:r w:rsidRPr="00AD5D6E">
                    <w:t>Morning Session + Lunch Club</w:t>
                  </w:r>
                  <w:r>
                    <w:t xml:space="preserve"> (Wednesday)</w:t>
                  </w:r>
                </w:p>
              </w:tc>
              <w:tc>
                <w:tcPr>
                  <w:tcW w:w="4395" w:type="dxa"/>
                </w:tcPr>
                <w:p w14:paraId="0A34BD61" w14:textId="63B132FF" w:rsidR="001F4576" w:rsidRPr="00AD5D6E" w:rsidRDefault="001F4576" w:rsidP="001F4576">
                  <w:r>
                    <w:t>£</w:t>
                  </w:r>
                  <w:r w:rsidR="00184E71">
                    <w:t>6</w:t>
                  </w:r>
                  <w:r w:rsidRPr="00AD5D6E">
                    <w:t xml:space="preserve"> p/hr x 4</w:t>
                  </w:r>
                  <w:r>
                    <w:t xml:space="preserve"> hours = £</w:t>
                  </w:r>
                  <w:r w:rsidR="000F740E">
                    <w:t>2</w:t>
                  </w:r>
                  <w:r w:rsidR="00184E71">
                    <w:t>4</w:t>
                  </w:r>
                </w:p>
              </w:tc>
            </w:tr>
            <w:tr w:rsidR="001F4576" w:rsidRPr="00AD5D6E" w14:paraId="3AE20487" w14:textId="77777777" w:rsidTr="001F4576">
              <w:tc>
                <w:tcPr>
                  <w:tcW w:w="4405" w:type="dxa"/>
                </w:tcPr>
                <w:p w14:paraId="7605E237" w14:textId="77777777" w:rsidR="001F4576" w:rsidRPr="00AD5D6E" w:rsidRDefault="001F4576" w:rsidP="001F4576">
                  <w:r w:rsidRPr="00AD5D6E">
                    <w:t>Afternoon Session</w:t>
                  </w:r>
                </w:p>
              </w:tc>
              <w:tc>
                <w:tcPr>
                  <w:tcW w:w="4395" w:type="dxa"/>
                </w:tcPr>
                <w:p w14:paraId="5AC4619F" w14:textId="5C43F793" w:rsidR="001F4576" w:rsidRPr="00AD5D6E" w:rsidRDefault="001F4576" w:rsidP="001F4576">
                  <w:r>
                    <w:t>£</w:t>
                  </w:r>
                  <w:r w:rsidR="00184E71">
                    <w:t>6</w:t>
                  </w:r>
                  <w:r>
                    <w:t xml:space="preserve"> p/hr x 3 hours = £</w:t>
                  </w:r>
                  <w:r w:rsidR="00184E71">
                    <w:t>18</w:t>
                  </w:r>
                </w:p>
              </w:tc>
            </w:tr>
            <w:tr w:rsidR="001F4576" w:rsidRPr="00AD5D6E" w14:paraId="56A649D6" w14:textId="77777777" w:rsidTr="000B0541">
              <w:trPr>
                <w:trHeight w:val="278"/>
              </w:trPr>
              <w:tc>
                <w:tcPr>
                  <w:tcW w:w="4405" w:type="dxa"/>
                </w:tcPr>
                <w:p w14:paraId="1DCBE240" w14:textId="77777777" w:rsidR="001F4576" w:rsidRPr="00AD5D6E" w:rsidRDefault="001F4576" w:rsidP="001F4576">
                  <w:r w:rsidRPr="00AD5D6E">
                    <w:t>Full Day</w:t>
                  </w:r>
                </w:p>
              </w:tc>
              <w:tc>
                <w:tcPr>
                  <w:tcW w:w="4395" w:type="dxa"/>
                </w:tcPr>
                <w:p w14:paraId="31B36AF2" w14:textId="6958AB2A" w:rsidR="001F4576" w:rsidRDefault="001F4576" w:rsidP="001F4576">
                  <w:r>
                    <w:t>£</w:t>
                  </w:r>
                  <w:r w:rsidR="00184E71">
                    <w:t>6</w:t>
                  </w:r>
                  <w:r w:rsidRPr="00AD5D6E">
                    <w:t xml:space="preserve"> p/hr x 6</w:t>
                  </w:r>
                  <w:r>
                    <w:t xml:space="preserve"> hours = £</w:t>
                  </w:r>
                  <w:r w:rsidR="000F740E">
                    <w:t>3</w:t>
                  </w:r>
                  <w:r w:rsidR="00184E71">
                    <w:t>6</w:t>
                  </w:r>
                </w:p>
                <w:p w14:paraId="4B1A9A82" w14:textId="77777777" w:rsidR="001F4576" w:rsidRPr="00AD5D6E" w:rsidRDefault="001F4576" w:rsidP="001F4576"/>
              </w:tc>
            </w:tr>
          </w:tbl>
          <w:p w14:paraId="1E7355D6" w14:textId="07B42319" w:rsidR="001F4576" w:rsidRDefault="001F4576" w:rsidP="001C40AD">
            <w:pPr>
              <w:spacing w:before="120" w:line="288" w:lineRule="auto"/>
            </w:pPr>
          </w:p>
        </w:tc>
      </w:tr>
    </w:tbl>
    <w:p w14:paraId="42FC20C1" w14:textId="77777777" w:rsidR="00CD317C" w:rsidRDefault="00CD317C" w:rsidP="008C002C"/>
    <w:p w14:paraId="64360235" w14:textId="134BE9A3" w:rsidR="008C002C" w:rsidRDefault="008C002C" w:rsidP="008C002C">
      <w:r w:rsidRPr="00AD5D6E">
        <w:t xml:space="preserve">At Scribbles Pre-School we believe in open communication with all parents/carers and staff and are therefore presenting this fees structure </w:t>
      </w:r>
      <w:r w:rsidR="004C0414" w:rsidRPr="00AD5D6E">
        <w:t>to</w:t>
      </w:r>
      <w:r w:rsidRPr="00AD5D6E">
        <w:t xml:space="preserve"> ensure that everyone fully understands our charging. Our fee structure is fully inclusive of all drinks and snacks. We are open 38 weeks per year, closing Bank Holidays. Our fees do not include any outings, celebrations or entertainment that is in additi</w:t>
      </w:r>
      <w:r w:rsidR="00FB7BBB">
        <w:t>on to our usual session activities</w:t>
      </w:r>
      <w:r w:rsidRPr="00AD5D6E">
        <w:t>.</w:t>
      </w:r>
    </w:p>
    <w:p w14:paraId="624ECCCF" w14:textId="399D0EFC" w:rsidR="00775D81" w:rsidRDefault="00775D81" w:rsidP="008C002C"/>
    <w:p w14:paraId="5954AEE4" w14:textId="20C63666" w:rsidR="00184E71" w:rsidRDefault="00184E71" w:rsidP="008C002C"/>
    <w:p w14:paraId="6F21AB29" w14:textId="77777777" w:rsidR="00184E71" w:rsidRDefault="00184E71" w:rsidP="008C002C"/>
    <w:p w14:paraId="0DD1BD76" w14:textId="755835F3" w:rsidR="00775D81" w:rsidRDefault="00775D81" w:rsidP="008C002C">
      <w:pPr>
        <w:rPr>
          <w:b/>
          <w:bCs/>
        </w:rPr>
      </w:pPr>
      <w:r w:rsidRPr="00775D81">
        <w:rPr>
          <w:b/>
          <w:bCs/>
        </w:rPr>
        <w:lastRenderedPageBreak/>
        <w:t>Pattern of Delivery</w:t>
      </w:r>
    </w:p>
    <w:p w14:paraId="541A9EE4" w14:textId="4B5A609A" w:rsidR="00775D81" w:rsidRPr="00775D81" w:rsidRDefault="00775D81" w:rsidP="008C002C">
      <w:r w:rsidRPr="00775D81">
        <w:t xml:space="preserve">Our Free Early Education places are available to use at any session during operating hours. However, having entitlement to a FEE place does not guarantee a space, this will purely come down to available spaces. </w:t>
      </w:r>
    </w:p>
    <w:p w14:paraId="7422C7CF" w14:textId="77777777" w:rsidR="00775D81" w:rsidRPr="00775D81" w:rsidRDefault="00775D81" w:rsidP="008C002C">
      <w:pPr>
        <w:rPr>
          <w:b/>
          <w:bCs/>
        </w:rPr>
      </w:pPr>
    </w:p>
    <w:p w14:paraId="3D2EC856" w14:textId="3CF2A58D" w:rsidR="001F4576" w:rsidRPr="001F4576" w:rsidRDefault="001F4576" w:rsidP="008C002C">
      <w:pPr>
        <w:rPr>
          <w:i/>
        </w:rPr>
      </w:pPr>
      <w:r w:rsidRPr="001F4576">
        <w:rPr>
          <w:b/>
          <w:i/>
        </w:rPr>
        <w:t>Please see our terms and conditions</w:t>
      </w:r>
      <w:r>
        <w:rPr>
          <w:i/>
        </w:rPr>
        <w:t xml:space="preserve"> for information </w:t>
      </w:r>
      <w:r w:rsidR="004C0414">
        <w:rPr>
          <w:i/>
        </w:rPr>
        <w:t>regarding</w:t>
      </w:r>
      <w:r>
        <w:rPr>
          <w:i/>
        </w:rPr>
        <w:t xml:space="preserve"> payments, </w:t>
      </w:r>
      <w:proofErr w:type="gramStart"/>
      <w:r>
        <w:rPr>
          <w:i/>
        </w:rPr>
        <w:t>charges</w:t>
      </w:r>
      <w:proofErr w:type="gramEnd"/>
      <w:r>
        <w:rPr>
          <w:i/>
        </w:rPr>
        <w:t xml:space="preserve"> and additional information. </w:t>
      </w:r>
    </w:p>
    <w:p w14:paraId="027334E5" w14:textId="77777777" w:rsidR="001F4576" w:rsidRPr="00AD5D6E" w:rsidRDefault="001F4576" w:rsidP="001F4576">
      <w:r w:rsidRPr="00AD5D6E">
        <w:rPr>
          <w:b/>
        </w:rPr>
        <w:t xml:space="preserve">Fees: </w:t>
      </w:r>
      <w:r w:rsidRPr="00AD5D6E">
        <w:t xml:space="preserve">Fees are payable termly and must be paid 30 days after invoice is issued, in accordance with the rates in force at the time. Fees are reviewed annually, in September of each year, or in an event of any changes to the </w:t>
      </w:r>
      <w:r w:rsidRPr="001F4576">
        <w:rPr>
          <w:b/>
          <w:i/>
          <w:sz w:val="24"/>
          <w:szCs w:val="24"/>
        </w:rPr>
        <w:t>terms and conditions</w:t>
      </w:r>
      <w:r w:rsidRPr="00AD5D6E">
        <w:t>. Any changes to current rates will be advised in writing, at least one term in advance.</w:t>
      </w:r>
    </w:p>
    <w:p w14:paraId="12F60039" w14:textId="77777777" w:rsidR="001F4576" w:rsidRDefault="001F4576" w:rsidP="008C002C"/>
    <w:p w14:paraId="31B56510" w14:textId="16226B05" w:rsidR="00CD317C" w:rsidRPr="001F4576" w:rsidRDefault="007E0403" w:rsidP="007E0403">
      <w:pPr>
        <w:spacing w:line="276" w:lineRule="auto"/>
        <w:rPr>
          <w:b/>
          <w:u w:val="single"/>
        </w:rPr>
      </w:pPr>
      <w:r w:rsidRPr="001F4576">
        <w:rPr>
          <w:b/>
          <w:u w:val="single"/>
        </w:rPr>
        <w:t>Government funding for Early Years Free Entitlement</w:t>
      </w:r>
      <w:r w:rsidR="00CD317C" w:rsidRPr="001F4576">
        <w:rPr>
          <w:b/>
          <w:u w:val="single"/>
        </w:rPr>
        <w:t xml:space="preserve"> (EYFE)</w:t>
      </w:r>
    </w:p>
    <w:p w14:paraId="14A4A747" w14:textId="0E48E597" w:rsidR="001F4576" w:rsidRDefault="00CD317C" w:rsidP="007E0403">
      <w:pPr>
        <w:spacing w:line="276" w:lineRule="auto"/>
      </w:pPr>
      <w:r>
        <w:t xml:space="preserve">Every child is entitled to the Universal 15 hours of free childcare per week, over 38 weeks of the year, this is a maximum of 570 hours in a funding year. </w:t>
      </w:r>
      <w:r w:rsidR="001F4576">
        <w:t xml:space="preserve"> </w:t>
      </w:r>
      <w:r w:rsidR="001F4576" w:rsidRPr="007E0403">
        <w:t xml:space="preserve">At which time we require to see your child’s birth certificate.  Without this evidence of your child’s eligibility the pre-school will be unable to claim on your behalf.   </w:t>
      </w:r>
    </w:p>
    <w:p w14:paraId="46D352D7" w14:textId="5A128C7E" w:rsidR="00CD317C" w:rsidRPr="001F4576" w:rsidRDefault="00CD317C" w:rsidP="007E0403">
      <w:pPr>
        <w:spacing w:line="276" w:lineRule="auto"/>
        <w:rPr>
          <w:b/>
        </w:rPr>
      </w:pPr>
      <w:r w:rsidRPr="001F4576">
        <w:rPr>
          <w:b/>
        </w:rPr>
        <w:t>A child’s funding year starts the term after their 3</w:t>
      </w:r>
      <w:r w:rsidRPr="001F4576">
        <w:rPr>
          <w:b/>
          <w:vertAlign w:val="superscript"/>
        </w:rPr>
        <w:t>rd</w:t>
      </w:r>
      <w:r w:rsidRPr="001F4576">
        <w:rPr>
          <w:b/>
        </w:rPr>
        <w:t xml:space="preserve"> Birthday in line with the table below:</w:t>
      </w:r>
      <w:r w:rsidR="007E0403" w:rsidRPr="001F4576">
        <w:rPr>
          <w:b/>
        </w:rPr>
        <w:t xml:space="preserve"> </w:t>
      </w:r>
    </w:p>
    <w:tbl>
      <w:tblPr>
        <w:tblStyle w:val="TableGrid"/>
        <w:tblW w:w="9493" w:type="dxa"/>
        <w:tblLook w:val="04A0" w:firstRow="1" w:lastRow="0" w:firstColumn="1" w:lastColumn="0" w:noHBand="0" w:noVBand="1"/>
      </w:tblPr>
      <w:tblGrid>
        <w:gridCol w:w="2972"/>
        <w:gridCol w:w="3260"/>
        <w:gridCol w:w="3261"/>
      </w:tblGrid>
      <w:tr w:rsidR="00CD317C" w14:paraId="473C0EB7" w14:textId="77777777" w:rsidTr="00CD317C">
        <w:tc>
          <w:tcPr>
            <w:tcW w:w="2972" w:type="dxa"/>
          </w:tcPr>
          <w:p w14:paraId="426F0D45" w14:textId="6E73FEBD" w:rsidR="00CD317C" w:rsidRDefault="00CD317C" w:rsidP="007E0403">
            <w:pPr>
              <w:spacing w:line="276" w:lineRule="auto"/>
            </w:pPr>
            <w:r>
              <w:t>Child First Becomes Eligible for Funding</w:t>
            </w:r>
          </w:p>
        </w:tc>
        <w:tc>
          <w:tcPr>
            <w:tcW w:w="3260" w:type="dxa"/>
          </w:tcPr>
          <w:p w14:paraId="395CDEAB" w14:textId="3978513D" w:rsidR="00CD317C" w:rsidRDefault="00CD317C" w:rsidP="007E0403">
            <w:pPr>
              <w:spacing w:line="276" w:lineRule="auto"/>
            </w:pPr>
            <w:r>
              <w:t>Children Born in Period</w:t>
            </w:r>
          </w:p>
        </w:tc>
        <w:tc>
          <w:tcPr>
            <w:tcW w:w="3261" w:type="dxa"/>
          </w:tcPr>
          <w:p w14:paraId="3AD70E5A" w14:textId="32F0CE3D" w:rsidR="00CD317C" w:rsidRDefault="00CD317C" w:rsidP="007E0403">
            <w:pPr>
              <w:spacing w:line="276" w:lineRule="auto"/>
            </w:pPr>
            <w:r>
              <w:t xml:space="preserve">Terms Included in the Funding Year </w:t>
            </w:r>
          </w:p>
        </w:tc>
      </w:tr>
      <w:tr w:rsidR="00CD317C" w14:paraId="0A0EF9A9" w14:textId="77777777" w:rsidTr="00CD317C">
        <w:tc>
          <w:tcPr>
            <w:tcW w:w="2972" w:type="dxa"/>
          </w:tcPr>
          <w:p w14:paraId="660D6BC1" w14:textId="4CA84BD7" w:rsidR="00CD317C" w:rsidRDefault="00CD317C" w:rsidP="007E0403">
            <w:pPr>
              <w:spacing w:line="276" w:lineRule="auto"/>
            </w:pPr>
            <w:r>
              <w:t>September (Autumn Term)</w:t>
            </w:r>
          </w:p>
        </w:tc>
        <w:tc>
          <w:tcPr>
            <w:tcW w:w="3260" w:type="dxa"/>
          </w:tcPr>
          <w:p w14:paraId="2BEBACD2" w14:textId="16C5B61D" w:rsidR="00CD317C" w:rsidRDefault="00CD317C" w:rsidP="007E0403">
            <w:pPr>
              <w:spacing w:line="276" w:lineRule="auto"/>
            </w:pPr>
            <w:r>
              <w:t>1</w:t>
            </w:r>
            <w:r w:rsidRPr="00CD317C">
              <w:rPr>
                <w:vertAlign w:val="superscript"/>
              </w:rPr>
              <w:t>st</w:t>
            </w:r>
            <w:r>
              <w:t xml:space="preserve"> April to 31</w:t>
            </w:r>
            <w:r w:rsidRPr="00CD317C">
              <w:rPr>
                <w:vertAlign w:val="superscript"/>
              </w:rPr>
              <w:t>st</w:t>
            </w:r>
            <w:r>
              <w:t xml:space="preserve"> August</w:t>
            </w:r>
          </w:p>
        </w:tc>
        <w:tc>
          <w:tcPr>
            <w:tcW w:w="3261" w:type="dxa"/>
          </w:tcPr>
          <w:p w14:paraId="0B51C8BD" w14:textId="3D1F8C3B" w:rsidR="00CD317C" w:rsidRDefault="00CD317C" w:rsidP="007E0403">
            <w:pPr>
              <w:spacing w:line="276" w:lineRule="auto"/>
            </w:pPr>
            <w:r>
              <w:t>Autumn, Spring and Summer</w:t>
            </w:r>
          </w:p>
        </w:tc>
      </w:tr>
      <w:tr w:rsidR="00CD317C" w14:paraId="31A00C8B" w14:textId="77777777" w:rsidTr="00CD317C">
        <w:tc>
          <w:tcPr>
            <w:tcW w:w="2972" w:type="dxa"/>
          </w:tcPr>
          <w:p w14:paraId="7B8C7BA4" w14:textId="1BA61984" w:rsidR="00CD317C" w:rsidRDefault="00CD317C" w:rsidP="007E0403">
            <w:pPr>
              <w:spacing w:line="276" w:lineRule="auto"/>
            </w:pPr>
            <w:r>
              <w:t>January (Spring Term)</w:t>
            </w:r>
          </w:p>
        </w:tc>
        <w:tc>
          <w:tcPr>
            <w:tcW w:w="3260" w:type="dxa"/>
          </w:tcPr>
          <w:p w14:paraId="57704C12" w14:textId="030B2AC5" w:rsidR="00CD317C" w:rsidRDefault="00CD317C" w:rsidP="007E0403">
            <w:pPr>
              <w:spacing w:line="276" w:lineRule="auto"/>
            </w:pPr>
            <w:r>
              <w:t>1</w:t>
            </w:r>
            <w:r w:rsidRPr="00CD317C">
              <w:rPr>
                <w:vertAlign w:val="superscript"/>
              </w:rPr>
              <w:t>st</w:t>
            </w:r>
            <w:r>
              <w:t xml:space="preserve"> September to 31</w:t>
            </w:r>
            <w:r w:rsidRPr="00CD317C">
              <w:rPr>
                <w:vertAlign w:val="superscript"/>
              </w:rPr>
              <w:t>st</w:t>
            </w:r>
            <w:r>
              <w:t xml:space="preserve"> December</w:t>
            </w:r>
          </w:p>
        </w:tc>
        <w:tc>
          <w:tcPr>
            <w:tcW w:w="3261" w:type="dxa"/>
          </w:tcPr>
          <w:p w14:paraId="0A23345F" w14:textId="1684E3E8" w:rsidR="00CD317C" w:rsidRDefault="00CD317C" w:rsidP="007E0403">
            <w:pPr>
              <w:spacing w:line="276" w:lineRule="auto"/>
            </w:pPr>
            <w:r>
              <w:t>Spring, Summer and Autumn</w:t>
            </w:r>
          </w:p>
        </w:tc>
      </w:tr>
      <w:tr w:rsidR="00CD317C" w14:paraId="2B948010" w14:textId="77777777" w:rsidTr="00CD317C">
        <w:tc>
          <w:tcPr>
            <w:tcW w:w="2972" w:type="dxa"/>
          </w:tcPr>
          <w:p w14:paraId="640DEDEF" w14:textId="439FCB58" w:rsidR="00CD317C" w:rsidRDefault="00CD317C" w:rsidP="007E0403">
            <w:pPr>
              <w:spacing w:line="276" w:lineRule="auto"/>
            </w:pPr>
            <w:r>
              <w:t>April (Summer Term)</w:t>
            </w:r>
          </w:p>
        </w:tc>
        <w:tc>
          <w:tcPr>
            <w:tcW w:w="3260" w:type="dxa"/>
          </w:tcPr>
          <w:p w14:paraId="056DE7EF" w14:textId="6BF65843" w:rsidR="00CD317C" w:rsidRDefault="00CD317C" w:rsidP="007E0403">
            <w:pPr>
              <w:spacing w:line="276" w:lineRule="auto"/>
            </w:pPr>
            <w:r>
              <w:t>1</w:t>
            </w:r>
            <w:r w:rsidRPr="00CD317C">
              <w:rPr>
                <w:vertAlign w:val="superscript"/>
              </w:rPr>
              <w:t>st</w:t>
            </w:r>
            <w:r>
              <w:t xml:space="preserve"> January to 31</w:t>
            </w:r>
            <w:r w:rsidRPr="00CD317C">
              <w:rPr>
                <w:vertAlign w:val="superscript"/>
              </w:rPr>
              <w:t>st</w:t>
            </w:r>
            <w:r>
              <w:t xml:space="preserve"> March</w:t>
            </w:r>
          </w:p>
        </w:tc>
        <w:tc>
          <w:tcPr>
            <w:tcW w:w="3261" w:type="dxa"/>
          </w:tcPr>
          <w:p w14:paraId="646763D6" w14:textId="15ED0C44" w:rsidR="00CD317C" w:rsidRDefault="00CD317C" w:rsidP="007E0403">
            <w:pPr>
              <w:spacing w:line="276" w:lineRule="auto"/>
            </w:pPr>
            <w:r>
              <w:t>Summer, Autumn and Spring.</w:t>
            </w:r>
          </w:p>
        </w:tc>
      </w:tr>
    </w:tbl>
    <w:p w14:paraId="78F8DFAB" w14:textId="0418C85B" w:rsidR="00CD317C" w:rsidRDefault="00CD317C" w:rsidP="00775D81">
      <w:pPr>
        <w:spacing w:line="240" w:lineRule="auto"/>
      </w:pPr>
      <w:r>
        <w:t>Example – If your child attends a total of 16 hours across a week, the first 15 hours will automatically be claimed for those children in receipt of the universal entitlement/Free for 2 placements.  The remaining 1 hour will be charged at £5.</w:t>
      </w:r>
      <w:r w:rsidR="00272340">
        <w:t>75</w:t>
      </w:r>
      <w:r>
        <w:t xml:space="preserve"> per hour.</w:t>
      </w:r>
    </w:p>
    <w:p w14:paraId="3D2265C8" w14:textId="4E3B184D" w:rsidR="00CD317C" w:rsidRPr="001F4576" w:rsidRDefault="00780BA8" w:rsidP="007E0403">
      <w:pPr>
        <w:spacing w:line="276" w:lineRule="auto"/>
        <w:rPr>
          <w:b/>
        </w:rPr>
      </w:pPr>
      <w:r>
        <w:rPr>
          <w:b/>
        </w:rPr>
        <w:t>For the Academic Year 2020-2021</w:t>
      </w:r>
      <w:r w:rsidR="00CD317C" w:rsidRPr="001F4576">
        <w:rPr>
          <w:b/>
        </w:rPr>
        <w:t xml:space="preserve"> the Date of Birth (D.O.B) range is as follows for EYFE</w:t>
      </w:r>
      <w:r w:rsidR="007E0403" w:rsidRPr="001F4576">
        <w:rPr>
          <w:b/>
        </w:rPr>
        <w:t xml:space="preserve"> </w:t>
      </w:r>
    </w:p>
    <w:p w14:paraId="3D2E63B2" w14:textId="77777777" w:rsidR="000F740E" w:rsidRPr="000F740E" w:rsidRDefault="000F740E" w:rsidP="000F740E">
      <w:pPr>
        <w:spacing w:after="100" w:afterAutospacing="1" w:line="240" w:lineRule="auto"/>
        <w:rPr>
          <w:rFonts w:ascii="inherit" w:eastAsia="Times New Roman" w:hAnsi="inherit" w:cs="Times New Roman"/>
          <w:color w:val="051030"/>
          <w:sz w:val="24"/>
          <w:szCs w:val="24"/>
          <w:lang w:eastAsia="en-GB"/>
        </w:rPr>
      </w:pPr>
      <w:r w:rsidRPr="000F740E">
        <w:rPr>
          <w:rFonts w:ascii="inherit" w:eastAsia="Times New Roman" w:hAnsi="inherit" w:cs="Times New Roman"/>
          <w:b/>
          <w:bCs/>
          <w:color w:val="051030"/>
          <w:sz w:val="24"/>
          <w:szCs w:val="24"/>
          <w:lang w:eastAsia="en-GB"/>
        </w:rPr>
        <w:t>DOB Range</w:t>
      </w:r>
    </w:p>
    <w:tbl>
      <w:tblPr>
        <w:tblW w:w="92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78"/>
        <w:gridCol w:w="2611"/>
        <w:gridCol w:w="2611"/>
        <w:gridCol w:w="2650"/>
      </w:tblGrid>
      <w:tr w:rsidR="00780BA8" w:rsidRPr="00780BA8" w14:paraId="241FF3BE" w14:textId="77777777" w:rsidTr="00780BA8">
        <w:trPr>
          <w:tblHeader/>
          <w:tblCellSpacing w:w="15" w:type="dxa"/>
        </w:trPr>
        <w:tc>
          <w:tcPr>
            <w:tcW w:w="0" w:type="auto"/>
            <w:shd w:val="clear" w:color="auto" w:fill="F5F5F5"/>
            <w:vAlign w:val="center"/>
            <w:hideMark/>
          </w:tcPr>
          <w:p w14:paraId="3B5F12F9" w14:textId="77777777" w:rsidR="00780BA8" w:rsidRPr="00780BA8" w:rsidRDefault="00780BA8" w:rsidP="00780BA8">
            <w:pPr>
              <w:spacing w:before="100" w:beforeAutospacing="1" w:after="100" w:afterAutospacing="1" w:line="240" w:lineRule="auto"/>
              <w:jc w:val="center"/>
              <w:rPr>
                <w:rFonts w:ascii="inherit" w:eastAsia="Times New Roman" w:hAnsi="inherit" w:cs="Times New Roman"/>
                <w:color w:val="222222"/>
                <w:sz w:val="16"/>
                <w:szCs w:val="16"/>
                <w:lang w:eastAsia="en-GB"/>
              </w:rPr>
            </w:pPr>
            <w:r w:rsidRPr="00780BA8">
              <w:rPr>
                <w:rFonts w:ascii="inherit" w:eastAsia="Times New Roman" w:hAnsi="inherit" w:cs="Times New Roman"/>
                <w:b/>
                <w:bCs/>
                <w:color w:val="222222"/>
                <w:sz w:val="16"/>
                <w:szCs w:val="16"/>
                <w:lang w:eastAsia="en-GB"/>
              </w:rPr>
              <w:t>Term</w:t>
            </w:r>
          </w:p>
        </w:tc>
        <w:tc>
          <w:tcPr>
            <w:tcW w:w="0" w:type="auto"/>
            <w:shd w:val="clear" w:color="auto" w:fill="F5F5F5"/>
            <w:vAlign w:val="center"/>
            <w:hideMark/>
          </w:tcPr>
          <w:p w14:paraId="4967BB30" w14:textId="77777777" w:rsidR="00780BA8" w:rsidRPr="00780BA8" w:rsidRDefault="00780BA8" w:rsidP="00780BA8">
            <w:pPr>
              <w:spacing w:before="100" w:beforeAutospacing="1" w:after="100" w:afterAutospacing="1" w:line="240" w:lineRule="auto"/>
              <w:jc w:val="center"/>
              <w:rPr>
                <w:rFonts w:ascii="inherit" w:eastAsia="Times New Roman" w:hAnsi="inherit" w:cs="Times New Roman"/>
                <w:color w:val="222222"/>
                <w:sz w:val="16"/>
                <w:szCs w:val="16"/>
                <w:lang w:eastAsia="en-GB"/>
              </w:rPr>
            </w:pPr>
            <w:r w:rsidRPr="00780BA8">
              <w:rPr>
                <w:rFonts w:ascii="inherit" w:eastAsia="Times New Roman" w:hAnsi="inherit" w:cs="Times New Roman"/>
                <w:b/>
                <w:bCs/>
                <w:color w:val="222222"/>
                <w:sz w:val="16"/>
                <w:szCs w:val="16"/>
                <w:lang w:eastAsia="en-GB"/>
              </w:rPr>
              <w:t>3 Year Olds</w:t>
            </w:r>
          </w:p>
        </w:tc>
        <w:tc>
          <w:tcPr>
            <w:tcW w:w="0" w:type="auto"/>
            <w:shd w:val="clear" w:color="auto" w:fill="F5F5F5"/>
            <w:vAlign w:val="center"/>
            <w:hideMark/>
          </w:tcPr>
          <w:p w14:paraId="2B850D63" w14:textId="77777777" w:rsidR="00780BA8" w:rsidRPr="00780BA8" w:rsidRDefault="00780BA8" w:rsidP="00780BA8">
            <w:pPr>
              <w:spacing w:before="100" w:beforeAutospacing="1" w:after="100" w:afterAutospacing="1" w:line="240" w:lineRule="auto"/>
              <w:jc w:val="center"/>
              <w:rPr>
                <w:rFonts w:ascii="inherit" w:eastAsia="Times New Roman" w:hAnsi="inherit" w:cs="Times New Roman"/>
                <w:color w:val="222222"/>
                <w:sz w:val="16"/>
                <w:szCs w:val="16"/>
                <w:lang w:eastAsia="en-GB"/>
              </w:rPr>
            </w:pPr>
            <w:r w:rsidRPr="00780BA8">
              <w:rPr>
                <w:rFonts w:ascii="inherit" w:eastAsia="Times New Roman" w:hAnsi="inherit" w:cs="Times New Roman"/>
                <w:b/>
                <w:bCs/>
                <w:color w:val="222222"/>
                <w:sz w:val="16"/>
                <w:szCs w:val="16"/>
                <w:lang w:eastAsia="en-GB"/>
              </w:rPr>
              <w:t>4 Year Olds</w:t>
            </w:r>
          </w:p>
        </w:tc>
        <w:tc>
          <w:tcPr>
            <w:tcW w:w="0" w:type="auto"/>
            <w:shd w:val="clear" w:color="auto" w:fill="F5F5F5"/>
            <w:vAlign w:val="center"/>
            <w:hideMark/>
          </w:tcPr>
          <w:p w14:paraId="2A5F467D" w14:textId="77777777" w:rsidR="00780BA8" w:rsidRPr="00780BA8" w:rsidRDefault="00780BA8" w:rsidP="00780BA8">
            <w:pPr>
              <w:spacing w:before="100" w:beforeAutospacing="1" w:after="100" w:afterAutospacing="1" w:line="240" w:lineRule="auto"/>
              <w:jc w:val="center"/>
              <w:rPr>
                <w:rFonts w:ascii="inherit" w:eastAsia="Times New Roman" w:hAnsi="inherit" w:cs="Times New Roman"/>
                <w:color w:val="222222"/>
                <w:sz w:val="16"/>
                <w:szCs w:val="16"/>
                <w:lang w:eastAsia="en-GB"/>
              </w:rPr>
            </w:pPr>
            <w:r w:rsidRPr="00780BA8">
              <w:rPr>
                <w:rFonts w:ascii="inherit" w:eastAsia="Times New Roman" w:hAnsi="inherit" w:cs="Times New Roman"/>
                <w:b/>
                <w:bCs/>
                <w:color w:val="222222"/>
                <w:sz w:val="16"/>
                <w:szCs w:val="16"/>
                <w:lang w:eastAsia="en-GB"/>
              </w:rPr>
              <w:t>Whole DOB Range</w:t>
            </w:r>
          </w:p>
        </w:tc>
      </w:tr>
      <w:tr w:rsidR="00780BA8" w:rsidRPr="00780BA8" w14:paraId="18BEB168" w14:textId="77777777" w:rsidTr="00780BA8">
        <w:trPr>
          <w:tblCellSpacing w:w="15" w:type="dxa"/>
        </w:trPr>
        <w:tc>
          <w:tcPr>
            <w:tcW w:w="0" w:type="auto"/>
            <w:shd w:val="clear" w:color="auto" w:fill="FFFFFF"/>
            <w:vAlign w:val="center"/>
            <w:hideMark/>
          </w:tcPr>
          <w:p w14:paraId="78D67AB0" w14:textId="239BC2F7" w:rsidR="00780BA8" w:rsidRPr="00780BA8" w:rsidRDefault="00780BA8" w:rsidP="00780BA8">
            <w:pPr>
              <w:spacing w:before="100" w:beforeAutospacing="1" w:after="100" w:afterAutospacing="1" w:line="240" w:lineRule="auto"/>
              <w:rPr>
                <w:rFonts w:ascii="inherit" w:eastAsia="Times New Roman" w:hAnsi="inherit" w:cs="Times New Roman"/>
                <w:color w:val="222222"/>
                <w:sz w:val="16"/>
                <w:szCs w:val="16"/>
                <w:lang w:eastAsia="en-GB"/>
              </w:rPr>
            </w:pPr>
            <w:r w:rsidRPr="00780BA8">
              <w:rPr>
                <w:rFonts w:ascii="inherit" w:eastAsia="Times New Roman" w:hAnsi="inherit" w:cs="Times New Roman"/>
                <w:color w:val="222222"/>
                <w:sz w:val="16"/>
                <w:szCs w:val="16"/>
                <w:lang w:eastAsia="en-GB"/>
              </w:rPr>
              <w:t xml:space="preserve">Autumn </w:t>
            </w:r>
            <w:r w:rsidR="00266337">
              <w:rPr>
                <w:rFonts w:ascii="inherit" w:eastAsia="Times New Roman" w:hAnsi="inherit" w:cs="Times New Roman"/>
                <w:color w:val="222222"/>
                <w:sz w:val="16"/>
                <w:szCs w:val="16"/>
                <w:lang w:eastAsia="en-GB"/>
              </w:rPr>
              <w:t>20</w:t>
            </w:r>
          </w:p>
        </w:tc>
        <w:tc>
          <w:tcPr>
            <w:tcW w:w="0" w:type="auto"/>
            <w:shd w:val="clear" w:color="auto" w:fill="FFFFFF"/>
            <w:vAlign w:val="center"/>
            <w:hideMark/>
          </w:tcPr>
          <w:p w14:paraId="572DBAC1" w14:textId="6E6DBFD3" w:rsidR="00780BA8" w:rsidRPr="00780BA8" w:rsidRDefault="00780BA8" w:rsidP="00780BA8">
            <w:pPr>
              <w:spacing w:before="100" w:beforeAutospacing="1" w:after="100" w:afterAutospacing="1" w:line="240" w:lineRule="auto"/>
              <w:jc w:val="center"/>
              <w:rPr>
                <w:rFonts w:ascii="inherit" w:eastAsia="Times New Roman" w:hAnsi="inherit" w:cs="Times New Roman"/>
                <w:color w:val="222222"/>
                <w:sz w:val="16"/>
                <w:szCs w:val="16"/>
                <w:lang w:eastAsia="en-GB"/>
              </w:rPr>
            </w:pPr>
            <w:r w:rsidRPr="00780BA8">
              <w:rPr>
                <w:rFonts w:ascii="inherit" w:eastAsia="Times New Roman" w:hAnsi="inherit" w:cs="Times New Roman"/>
                <w:color w:val="222222"/>
                <w:sz w:val="16"/>
                <w:szCs w:val="16"/>
                <w:lang w:eastAsia="en-GB"/>
              </w:rPr>
              <w:t>01/09/1</w:t>
            </w:r>
            <w:r w:rsidR="00266337">
              <w:rPr>
                <w:rFonts w:ascii="inherit" w:eastAsia="Times New Roman" w:hAnsi="inherit" w:cs="Times New Roman"/>
                <w:color w:val="222222"/>
                <w:sz w:val="16"/>
                <w:szCs w:val="16"/>
                <w:lang w:eastAsia="en-GB"/>
              </w:rPr>
              <w:t>6</w:t>
            </w:r>
            <w:r w:rsidRPr="00780BA8">
              <w:rPr>
                <w:rFonts w:ascii="inherit" w:eastAsia="Times New Roman" w:hAnsi="inherit" w:cs="Times New Roman"/>
                <w:color w:val="222222"/>
                <w:sz w:val="16"/>
                <w:szCs w:val="16"/>
                <w:lang w:eastAsia="en-GB"/>
              </w:rPr>
              <w:t xml:space="preserve"> to 31/08/1</w:t>
            </w:r>
            <w:r w:rsidR="00266337">
              <w:rPr>
                <w:rFonts w:ascii="inherit" w:eastAsia="Times New Roman" w:hAnsi="inherit" w:cs="Times New Roman"/>
                <w:color w:val="222222"/>
                <w:sz w:val="16"/>
                <w:szCs w:val="16"/>
                <w:lang w:eastAsia="en-GB"/>
              </w:rPr>
              <w:t>7</w:t>
            </w:r>
          </w:p>
        </w:tc>
        <w:tc>
          <w:tcPr>
            <w:tcW w:w="0" w:type="auto"/>
            <w:shd w:val="clear" w:color="auto" w:fill="FFFFFF"/>
            <w:vAlign w:val="center"/>
            <w:hideMark/>
          </w:tcPr>
          <w:p w14:paraId="10627208" w14:textId="2CA40B86" w:rsidR="00780BA8" w:rsidRPr="00780BA8" w:rsidRDefault="00780BA8" w:rsidP="00780BA8">
            <w:pPr>
              <w:spacing w:before="100" w:beforeAutospacing="1" w:after="100" w:afterAutospacing="1" w:line="240" w:lineRule="auto"/>
              <w:jc w:val="center"/>
              <w:rPr>
                <w:rFonts w:ascii="inherit" w:eastAsia="Times New Roman" w:hAnsi="inherit" w:cs="Times New Roman"/>
                <w:color w:val="222222"/>
                <w:sz w:val="16"/>
                <w:szCs w:val="16"/>
                <w:lang w:eastAsia="en-GB"/>
              </w:rPr>
            </w:pPr>
            <w:r w:rsidRPr="00780BA8">
              <w:rPr>
                <w:rFonts w:ascii="inherit" w:eastAsia="Times New Roman" w:hAnsi="inherit" w:cs="Times New Roman"/>
                <w:color w:val="222222"/>
                <w:sz w:val="16"/>
                <w:szCs w:val="16"/>
                <w:lang w:eastAsia="en-GB"/>
              </w:rPr>
              <w:t>01/09/1</w:t>
            </w:r>
            <w:r w:rsidR="00266337">
              <w:rPr>
                <w:rFonts w:ascii="inherit" w:eastAsia="Times New Roman" w:hAnsi="inherit" w:cs="Times New Roman"/>
                <w:color w:val="222222"/>
                <w:sz w:val="16"/>
                <w:szCs w:val="16"/>
                <w:lang w:eastAsia="en-GB"/>
              </w:rPr>
              <w:t>5</w:t>
            </w:r>
            <w:r w:rsidRPr="00780BA8">
              <w:rPr>
                <w:rFonts w:ascii="inherit" w:eastAsia="Times New Roman" w:hAnsi="inherit" w:cs="Times New Roman"/>
                <w:color w:val="222222"/>
                <w:sz w:val="16"/>
                <w:szCs w:val="16"/>
                <w:lang w:eastAsia="en-GB"/>
              </w:rPr>
              <w:t xml:space="preserve"> to 31/08/1</w:t>
            </w:r>
            <w:r w:rsidR="00266337">
              <w:rPr>
                <w:rFonts w:ascii="inherit" w:eastAsia="Times New Roman" w:hAnsi="inherit" w:cs="Times New Roman"/>
                <w:color w:val="222222"/>
                <w:sz w:val="16"/>
                <w:szCs w:val="16"/>
                <w:lang w:eastAsia="en-GB"/>
              </w:rPr>
              <w:t>6</w:t>
            </w:r>
          </w:p>
        </w:tc>
        <w:tc>
          <w:tcPr>
            <w:tcW w:w="0" w:type="auto"/>
            <w:shd w:val="clear" w:color="auto" w:fill="FFFFFF"/>
            <w:vAlign w:val="center"/>
            <w:hideMark/>
          </w:tcPr>
          <w:p w14:paraId="2BBD504F" w14:textId="315FE8C9" w:rsidR="00780BA8" w:rsidRPr="00780BA8" w:rsidRDefault="00780BA8" w:rsidP="00780BA8">
            <w:pPr>
              <w:spacing w:before="100" w:beforeAutospacing="1" w:after="100" w:afterAutospacing="1" w:line="240" w:lineRule="auto"/>
              <w:jc w:val="center"/>
              <w:rPr>
                <w:rFonts w:ascii="inherit" w:eastAsia="Times New Roman" w:hAnsi="inherit" w:cs="Times New Roman"/>
                <w:color w:val="222222"/>
                <w:sz w:val="16"/>
                <w:szCs w:val="16"/>
                <w:lang w:eastAsia="en-GB"/>
              </w:rPr>
            </w:pPr>
            <w:r w:rsidRPr="00780BA8">
              <w:rPr>
                <w:rFonts w:ascii="inherit" w:eastAsia="Times New Roman" w:hAnsi="inherit" w:cs="Times New Roman"/>
                <w:color w:val="222222"/>
                <w:sz w:val="16"/>
                <w:szCs w:val="16"/>
                <w:lang w:eastAsia="en-GB"/>
              </w:rPr>
              <w:t>01/09/1</w:t>
            </w:r>
            <w:r w:rsidR="00266337">
              <w:rPr>
                <w:rFonts w:ascii="inherit" w:eastAsia="Times New Roman" w:hAnsi="inherit" w:cs="Times New Roman"/>
                <w:color w:val="222222"/>
                <w:sz w:val="16"/>
                <w:szCs w:val="16"/>
                <w:lang w:eastAsia="en-GB"/>
              </w:rPr>
              <w:t>5</w:t>
            </w:r>
            <w:r w:rsidRPr="00780BA8">
              <w:rPr>
                <w:rFonts w:ascii="inherit" w:eastAsia="Times New Roman" w:hAnsi="inherit" w:cs="Times New Roman"/>
                <w:color w:val="222222"/>
                <w:sz w:val="16"/>
                <w:szCs w:val="16"/>
                <w:lang w:eastAsia="en-GB"/>
              </w:rPr>
              <w:t xml:space="preserve"> to 31/08/1</w:t>
            </w:r>
            <w:r w:rsidR="00266337">
              <w:rPr>
                <w:rFonts w:ascii="inherit" w:eastAsia="Times New Roman" w:hAnsi="inherit" w:cs="Times New Roman"/>
                <w:color w:val="222222"/>
                <w:sz w:val="16"/>
                <w:szCs w:val="16"/>
                <w:lang w:eastAsia="en-GB"/>
              </w:rPr>
              <w:t>7</w:t>
            </w:r>
          </w:p>
        </w:tc>
      </w:tr>
      <w:tr w:rsidR="00780BA8" w:rsidRPr="00780BA8" w14:paraId="227A8168" w14:textId="77777777" w:rsidTr="00780BA8">
        <w:trPr>
          <w:tblCellSpacing w:w="15" w:type="dxa"/>
        </w:trPr>
        <w:tc>
          <w:tcPr>
            <w:tcW w:w="0" w:type="auto"/>
            <w:shd w:val="clear" w:color="auto" w:fill="F9F9F9"/>
            <w:vAlign w:val="center"/>
            <w:hideMark/>
          </w:tcPr>
          <w:p w14:paraId="66A899ED" w14:textId="121AEA2A" w:rsidR="00780BA8" w:rsidRPr="00780BA8" w:rsidRDefault="00780BA8" w:rsidP="00780BA8">
            <w:pPr>
              <w:spacing w:before="100" w:beforeAutospacing="1" w:after="100" w:afterAutospacing="1" w:line="240" w:lineRule="auto"/>
              <w:rPr>
                <w:rFonts w:ascii="inherit" w:eastAsia="Times New Roman" w:hAnsi="inherit" w:cs="Times New Roman"/>
                <w:color w:val="222222"/>
                <w:sz w:val="16"/>
                <w:szCs w:val="16"/>
                <w:lang w:eastAsia="en-GB"/>
              </w:rPr>
            </w:pPr>
            <w:r w:rsidRPr="00780BA8">
              <w:rPr>
                <w:rFonts w:ascii="inherit" w:eastAsia="Times New Roman" w:hAnsi="inherit" w:cs="Times New Roman"/>
                <w:color w:val="222222"/>
                <w:sz w:val="16"/>
                <w:szCs w:val="16"/>
                <w:lang w:eastAsia="en-GB"/>
              </w:rPr>
              <w:t>Spring 2</w:t>
            </w:r>
            <w:r w:rsidR="00266337">
              <w:rPr>
                <w:rFonts w:ascii="inherit" w:eastAsia="Times New Roman" w:hAnsi="inherit" w:cs="Times New Roman"/>
                <w:color w:val="222222"/>
                <w:sz w:val="16"/>
                <w:szCs w:val="16"/>
                <w:lang w:eastAsia="en-GB"/>
              </w:rPr>
              <w:t>1</w:t>
            </w:r>
          </w:p>
        </w:tc>
        <w:tc>
          <w:tcPr>
            <w:tcW w:w="0" w:type="auto"/>
            <w:shd w:val="clear" w:color="auto" w:fill="F9F9F9"/>
            <w:vAlign w:val="center"/>
            <w:hideMark/>
          </w:tcPr>
          <w:p w14:paraId="6D260D4F" w14:textId="47FB8563" w:rsidR="00780BA8" w:rsidRPr="00780BA8" w:rsidRDefault="00780BA8" w:rsidP="00780BA8">
            <w:pPr>
              <w:spacing w:before="100" w:beforeAutospacing="1" w:after="100" w:afterAutospacing="1" w:line="240" w:lineRule="auto"/>
              <w:jc w:val="center"/>
              <w:rPr>
                <w:rFonts w:ascii="inherit" w:eastAsia="Times New Roman" w:hAnsi="inherit" w:cs="Times New Roman"/>
                <w:color w:val="222222"/>
                <w:sz w:val="16"/>
                <w:szCs w:val="16"/>
                <w:lang w:eastAsia="en-GB"/>
              </w:rPr>
            </w:pPr>
            <w:r w:rsidRPr="00780BA8">
              <w:rPr>
                <w:rFonts w:ascii="inherit" w:eastAsia="Times New Roman" w:hAnsi="inherit" w:cs="Times New Roman"/>
                <w:color w:val="222222"/>
                <w:sz w:val="16"/>
                <w:szCs w:val="16"/>
                <w:lang w:eastAsia="en-GB"/>
              </w:rPr>
              <w:t>01/01/1</w:t>
            </w:r>
            <w:r w:rsidR="00266337">
              <w:rPr>
                <w:rFonts w:ascii="inherit" w:eastAsia="Times New Roman" w:hAnsi="inherit" w:cs="Times New Roman"/>
                <w:color w:val="222222"/>
                <w:sz w:val="16"/>
                <w:szCs w:val="16"/>
                <w:lang w:eastAsia="en-GB"/>
              </w:rPr>
              <w:t>7</w:t>
            </w:r>
            <w:r w:rsidRPr="00780BA8">
              <w:rPr>
                <w:rFonts w:ascii="inherit" w:eastAsia="Times New Roman" w:hAnsi="inherit" w:cs="Times New Roman"/>
                <w:color w:val="222222"/>
                <w:sz w:val="16"/>
                <w:szCs w:val="16"/>
                <w:lang w:eastAsia="en-GB"/>
              </w:rPr>
              <w:t xml:space="preserve"> to 31/12/1</w:t>
            </w:r>
            <w:r w:rsidR="00266337">
              <w:rPr>
                <w:rFonts w:ascii="inherit" w:eastAsia="Times New Roman" w:hAnsi="inherit" w:cs="Times New Roman"/>
                <w:color w:val="222222"/>
                <w:sz w:val="16"/>
                <w:szCs w:val="16"/>
                <w:lang w:eastAsia="en-GB"/>
              </w:rPr>
              <w:t>7</w:t>
            </w:r>
          </w:p>
        </w:tc>
        <w:tc>
          <w:tcPr>
            <w:tcW w:w="0" w:type="auto"/>
            <w:shd w:val="clear" w:color="auto" w:fill="F9F9F9"/>
            <w:vAlign w:val="center"/>
            <w:hideMark/>
          </w:tcPr>
          <w:p w14:paraId="67D98556" w14:textId="2EA865C5" w:rsidR="00780BA8" w:rsidRPr="00780BA8" w:rsidRDefault="00780BA8" w:rsidP="00780BA8">
            <w:pPr>
              <w:spacing w:before="100" w:beforeAutospacing="1" w:after="100" w:afterAutospacing="1" w:line="240" w:lineRule="auto"/>
              <w:jc w:val="center"/>
              <w:rPr>
                <w:rFonts w:ascii="inherit" w:eastAsia="Times New Roman" w:hAnsi="inherit" w:cs="Times New Roman"/>
                <w:color w:val="222222"/>
                <w:sz w:val="16"/>
                <w:szCs w:val="16"/>
                <w:lang w:eastAsia="en-GB"/>
              </w:rPr>
            </w:pPr>
            <w:r w:rsidRPr="00780BA8">
              <w:rPr>
                <w:rFonts w:ascii="inherit" w:eastAsia="Times New Roman" w:hAnsi="inherit" w:cs="Times New Roman"/>
                <w:color w:val="222222"/>
                <w:sz w:val="16"/>
                <w:szCs w:val="16"/>
                <w:lang w:eastAsia="en-GB"/>
              </w:rPr>
              <w:t>01/01/1</w:t>
            </w:r>
            <w:r w:rsidR="00266337">
              <w:rPr>
                <w:rFonts w:ascii="inherit" w:eastAsia="Times New Roman" w:hAnsi="inherit" w:cs="Times New Roman"/>
                <w:color w:val="222222"/>
                <w:sz w:val="16"/>
                <w:szCs w:val="16"/>
                <w:lang w:eastAsia="en-GB"/>
              </w:rPr>
              <w:t>6</w:t>
            </w:r>
            <w:r w:rsidRPr="00780BA8">
              <w:rPr>
                <w:rFonts w:ascii="inherit" w:eastAsia="Times New Roman" w:hAnsi="inherit" w:cs="Times New Roman"/>
                <w:color w:val="222222"/>
                <w:sz w:val="16"/>
                <w:szCs w:val="16"/>
                <w:lang w:eastAsia="en-GB"/>
              </w:rPr>
              <w:t xml:space="preserve"> to 31/12/1</w:t>
            </w:r>
            <w:r w:rsidR="00266337">
              <w:rPr>
                <w:rFonts w:ascii="inherit" w:eastAsia="Times New Roman" w:hAnsi="inherit" w:cs="Times New Roman"/>
                <w:color w:val="222222"/>
                <w:sz w:val="16"/>
                <w:szCs w:val="16"/>
                <w:lang w:eastAsia="en-GB"/>
              </w:rPr>
              <w:t>6</w:t>
            </w:r>
          </w:p>
        </w:tc>
        <w:tc>
          <w:tcPr>
            <w:tcW w:w="0" w:type="auto"/>
            <w:shd w:val="clear" w:color="auto" w:fill="F9F9F9"/>
            <w:vAlign w:val="center"/>
            <w:hideMark/>
          </w:tcPr>
          <w:p w14:paraId="1EDD14FA" w14:textId="61215842" w:rsidR="00780BA8" w:rsidRPr="00780BA8" w:rsidRDefault="00780BA8" w:rsidP="00780BA8">
            <w:pPr>
              <w:spacing w:before="100" w:beforeAutospacing="1" w:after="100" w:afterAutospacing="1" w:line="240" w:lineRule="auto"/>
              <w:jc w:val="center"/>
              <w:rPr>
                <w:rFonts w:ascii="inherit" w:eastAsia="Times New Roman" w:hAnsi="inherit" w:cs="Times New Roman"/>
                <w:color w:val="222222"/>
                <w:sz w:val="16"/>
                <w:szCs w:val="16"/>
                <w:lang w:eastAsia="en-GB"/>
              </w:rPr>
            </w:pPr>
            <w:r w:rsidRPr="00780BA8">
              <w:rPr>
                <w:rFonts w:ascii="inherit" w:eastAsia="Times New Roman" w:hAnsi="inherit" w:cs="Times New Roman"/>
                <w:color w:val="222222"/>
                <w:sz w:val="16"/>
                <w:szCs w:val="16"/>
                <w:lang w:eastAsia="en-GB"/>
              </w:rPr>
              <w:t>01/01/1</w:t>
            </w:r>
            <w:r w:rsidR="00266337">
              <w:rPr>
                <w:rFonts w:ascii="inherit" w:eastAsia="Times New Roman" w:hAnsi="inherit" w:cs="Times New Roman"/>
                <w:color w:val="222222"/>
                <w:sz w:val="16"/>
                <w:szCs w:val="16"/>
                <w:lang w:eastAsia="en-GB"/>
              </w:rPr>
              <w:t>6</w:t>
            </w:r>
            <w:r w:rsidRPr="00780BA8">
              <w:rPr>
                <w:rFonts w:ascii="inherit" w:eastAsia="Times New Roman" w:hAnsi="inherit" w:cs="Times New Roman"/>
                <w:color w:val="222222"/>
                <w:sz w:val="16"/>
                <w:szCs w:val="16"/>
                <w:lang w:eastAsia="en-GB"/>
              </w:rPr>
              <w:t xml:space="preserve"> to 31/12/1</w:t>
            </w:r>
            <w:r w:rsidR="00266337">
              <w:rPr>
                <w:rFonts w:ascii="inherit" w:eastAsia="Times New Roman" w:hAnsi="inherit" w:cs="Times New Roman"/>
                <w:color w:val="222222"/>
                <w:sz w:val="16"/>
                <w:szCs w:val="16"/>
                <w:lang w:eastAsia="en-GB"/>
              </w:rPr>
              <w:t>7</w:t>
            </w:r>
          </w:p>
        </w:tc>
      </w:tr>
      <w:tr w:rsidR="00780BA8" w:rsidRPr="00780BA8" w14:paraId="13388682" w14:textId="77777777" w:rsidTr="00780BA8">
        <w:trPr>
          <w:tblCellSpacing w:w="15" w:type="dxa"/>
        </w:trPr>
        <w:tc>
          <w:tcPr>
            <w:tcW w:w="0" w:type="auto"/>
            <w:shd w:val="clear" w:color="auto" w:fill="FFFFFF"/>
            <w:vAlign w:val="center"/>
            <w:hideMark/>
          </w:tcPr>
          <w:p w14:paraId="50C32A4D" w14:textId="7806985F" w:rsidR="00780BA8" w:rsidRPr="00780BA8" w:rsidRDefault="00780BA8" w:rsidP="00780BA8">
            <w:pPr>
              <w:spacing w:before="100" w:beforeAutospacing="1" w:after="100" w:afterAutospacing="1" w:line="240" w:lineRule="auto"/>
              <w:rPr>
                <w:rFonts w:ascii="inherit" w:eastAsia="Times New Roman" w:hAnsi="inherit" w:cs="Times New Roman"/>
                <w:color w:val="222222"/>
                <w:sz w:val="16"/>
                <w:szCs w:val="16"/>
                <w:lang w:eastAsia="en-GB"/>
              </w:rPr>
            </w:pPr>
            <w:r w:rsidRPr="00780BA8">
              <w:rPr>
                <w:rFonts w:ascii="inherit" w:eastAsia="Times New Roman" w:hAnsi="inherit" w:cs="Times New Roman"/>
                <w:color w:val="222222"/>
                <w:sz w:val="16"/>
                <w:szCs w:val="16"/>
                <w:lang w:eastAsia="en-GB"/>
              </w:rPr>
              <w:t>Summer 2</w:t>
            </w:r>
            <w:r w:rsidR="00266337">
              <w:rPr>
                <w:rFonts w:ascii="inherit" w:eastAsia="Times New Roman" w:hAnsi="inherit" w:cs="Times New Roman"/>
                <w:color w:val="222222"/>
                <w:sz w:val="16"/>
                <w:szCs w:val="16"/>
                <w:lang w:eastAsia="en-GB"/>
              </w:rPr>
              <w:t>1</w:t>
            </w:r>
          </w:p>
        </w:tc>
        <w:tc>
          <w:tcPr>
            <w:tcW w:w="0" w:type="auto"/>
            <w:shd w:val="clear" w:color="auto" w:fill="FFFFFF"/>
            <w:vAlign w:val="center"/>
            <w:hideMark/>
          </w:tcPr>
          <w:p w14:paraId="6A3ABCAA" w14:textId="33F250D3" w:rsidR="00780BA8" w:rsidRPr="00780BA8" w:rsidRDefault="00780BA8" w:rsidP="00780BA8">
            <w:pPr>
              <w:spacing w:before="100" w:beforeAutospacing="1" w:after="100" w:afterAutospacing="1" w:line="240" w:lineRule="auto"/>
              <w:jc w:val="center"/>
              <w:rPr>
                <w:rFonts w:ascii="inherit" w:eastAsia="Times New Roman" w:hAnsi="inherit" w:cs="Times New Roman"/>
                <w:color w:val="222222"/>
                <w:sz w:val="16"/>
                <w:szCs w:val="16"/>
                <w:lang w:eastAsia="en-GB"/>
              </w:rPr>
            </w:pPr>
            <w:r w:rsidRPr="00780BA8">
              <w:rPr>
                <w:rFonts w:ascii="inherit" w:eastAsia="Times New Roman" w:hAnsi="inherit" w:cs="Times New Roman"/>
                <w:color w:val="222222"/>
                <w:sz w:val="16"/>
                <w:szCs w:val="16"/>
                <w:lang w:eastAsia="en-GB"/>
              </w:rPr>
              <w:t>01/04/1</w:t>
            </w:r>
            <w:r w:rsidR="00266337">
              <w:rPr>
                <w:rFonts w:ascii="inherit" w:eastAsia="Times New Roman" w:hAnsi="inherit" w:cs="Times New Roman"/>
                <w:color w:val="222222"/>
                <w:sz w:val="16"/>
                <w:szCs w:val="16"/>
                <w:lang w:eastAsia="en-GB"/>
              </w:rPr>
              <w:t>7</w:t>
            </w:r>
            <w:r w:rsidRPr="00780BA8">
              <w:rPr>
                <w:rFonts w:ascii="inherit" w:eastAsia="Times New Roman" w:hAnsi="inherit" w:cs="Times New Roman"/>
                <w:color w:val="222222"/>
                <w:sz w:val="16"/>
                <w:szCs w:val="16"/>
                <w:lang w:eastAsia="en-GB"/>
              </w:rPr>
              <w:t xml:space="preserve"> to 31/03/1</w:t>
            </w:r>
            <w:r w:rsidR="00266337">
              <w:rPr>
                <w:rFonts w:ascii="inherit" w:eastAsia="Times New Roman" w:hAnsi="inherit" w:cs="Times New Roman"/>
                <w:color w:val="222222"/>
                <w:sz w:val="16"/>
                <w:szCs w:val="16"/>
                <w:lang w:eastAsia="en-GB"/>
              </w:rPr>
              <w:t>8</w:t>
            </w:r>
          </w:p>
        </w:tc>
        <w:tc>
          <w:tcPr>
            <w:tcW w:w="0" w:type="auto"/>
            <w:shd w:val="clear" w:color="auto" w:fill="FFFFFF"/>
            <w:vAlign w:val="center"/>
            <w:hideMark/>
          </w:tcPr>
          <w:p w14:paraId="6A64A6CA" w14:textId="59F3F53E" w:rsidR="00780BA8" w:rsidRPr="00780BA8" w:rsidRDefault="00780BA8" w:rsidP="00780BA8">
            <w:pPr>
              <w:spacing w:before="100" w:beforeAutospacing="1" w:after="100" w:afterAutospacing="1" w:line="240" w:lineRule="auto"/>
              <w:jc w:val="center"/>
              <w:rPr>
                <w:rFonts w:ascii="inherit" w:eastAsia="Times New Roman" w:hAnsi="inherit" w:cs="Times New Roman"/>
                <w:color w:val="222222"/>
                <w:sz w:val="16"/>
                <w:szCs w:val="16"/>
                <w:lang w:eastAsia="en-GB"/>
              </w:rPr>
            </w:pPr>
            <w:r w:rsidRPr="00780BA8">
              <w:rPr>
                <w:rFonts w:ascii="inherit" w:eastAsia="Times New Roman" w:hAnsi="inherit" w:cs="Times New Roman"/>
                <w:color w:val="222222"/>
                <w:sz w:val="16"/>
                <w:szCs w:val="16"/>
                <w:lang w:eastAsia="en-GB"/>
              </w:rPr>
              <w:t>01/04/1</w:t>
            </w:r>
            <w:r w:rsidR="00266337">
              <w:rPr>
                <w:rFonts w:ascii="inherit" w:eastAsia="Times New Roman" w:hAnsi="inherit" w:cs="Times New Roman"/>
                <w:color w:val="222222"/>
                <w:sz w:val="16"/>
                <w:szCs w:val="16"/>
                <w:lang w:eastAsia="en-GB"/>
              </w:rPr>
              <w:t>6</w:t>
            </w:r>
            <w:r w:rsidRPr="00780BA8">
              <w:rPr>
                <w:rFonts w:ascii="inherit" w:eastAsia="Times New Roman" w:hAnsi="inherit" w:cs="Times New Roman"/>
                <w:color w:val="222222"/>
                <w:sz w:val="16"/>
                <w:szCs w:val="16"/>
                <w:lang w:eastAsia="en-GB"/>
              </w:rPr>
              <w:t xml:space="preserve"> to 31/03/1</w:t>
            </w:r>
            <w:r w:rsidR="00266337">
              <w:rPr>
                <w:rFonts w:ascii="inherit" w:eastAsia="Times New Roman" w:hAnsi="inherit" w:cs="Times New Roman"/>
                <w:color w:val="222222"/>
                <w:sz w:val="16"/>
                <w:szCs w:val="16"/>
                <w:lang w:eastAsia="en-GB"/>
              </w:rPr>
              <w:t>7</w:t>
            </w:r>
          </w:p>
        </w:tc>
        <w:tc>
          <w:tcPr>
            <w:tcW w:w="0" w:type="auto"/>
            <w:shd w:val="clear" w:color="auto" w:fill="FFFFFF"/>
            <w:vAlign w:val="center"/>
            <w:hideMark/>
          </w:tcPr>
          <w:p w14:paraId="325F75D7" w14:textId="0BB20707" w:rsidR="00780BA8" w:rsidRPr="00780BA8" w:rsidRDefault="00780BA8" w:rsidP="00780BA8">
            <w:pPr>
              <w:spacing w:before="100" w:beforeAutospacing="1" w:after="100" w:afterAutospacing="1" w:line="240" w:lineRule="auto"/>
              <w:jc w:val="center"/>
              <w:rPr>
                <w:rFonts w:ascii="inherit" w:eastAsia="Times New Roman" w:hAnsi="inherit" w:cs="Times New Roman"/>
                <w:color w:val="222222"/>
                <w:sz w:val="16"/>
                <w:szCs w:val="16"/>
                <w:lang w:eastAsia="en-GB"/>
              </w:rPr>
            </w:pPr>
            <w:r w:rsidRPr="00780BA8">
              <w:rPr>
                <w:rFonts w:ascii="inherit" w:eastAsia="Times New Roman" w:hAnsi="inherit" w:cs="Times New Roman"/>
                <w:color w:val="222222"/>
                <w:sz w:val="16"/>
                <w:szCs w:val="16"/>
                <w:lang w:eastAsia="en-GB"/>
              </w:rPr>
              <w:t>01/04/1</w:t>
            </w:r>
            <w:r w:rsidR="00266337">
              <w:rPr>
                <w:rFonts w:ascii="inherit" w:eastAsia="Times New Roman" w:hAnsi="inherit" w:cs="Times New Roman"/>
                <w:color w:val="222222"/>
                <w:sz w:val="16"/>
                <w:szCs w:val="16"/>
                <w:lang w:eastAsia="en-GB"/>
              </w:rPr>
              <w:t>6</w:t>
            </w:r>
            <w:r w:rsidRPr="00780BA8">
              <w:rPr>
                <w:rFonts w:ascii="inherit" w:eastAsia="Times New Roman" w:hAnsi="inherit" w:cs="Times New Roman"/>
                <w:color w:val="222222"/>
                <w:sz w:val="16"/>
                <w:szCs w:val="16"/>
                <w:lang w:eastAsia="en-GB"/>
              </w:rPr>
              <w:t xml:space="preserve"> to 31/03/1</w:t>
            </w:r>
            <w:r w:rsidR="00266337">
              <w:rPr>
                <w:rFonts w:ascii="inherit" w:eastAsia="Times New Roman" w:hAnsi="inherit" w:cs="Times New Roman"/>
                <w:color w:val="222222"/>
                <w:sz w:val="16"/>
                <w:szCs w:val="16"/>
                <w:lang w:eastAsia="en-GB"/>
              </w:rPr>
              <w:t>8</w:t>
            </w:r>
          </w:p>
        </w:tc>
      </w:tr>
      <w:tr w:rsidR="00780BA8" w:rsidRPr="00780BA8" w14:paraId="0318BE78" w14:textId="77777777" w:rsidTr="00780BA8">
        <w:trPr>
          <w:tblCellSpacing w:w="15" w:type="dxa"/>
        </w:trPr>
        <w:tc>
          <w:tcPr>
            <w:tcW w:w="0" w:type="auto"/>
            <w:shd w:val="clear" w:color="auto" w:fill="F9F9F9"/>
            <w:vAlign w:val="center"/>
            <w:hideMark/>
          </w:tcPr>
          <w:p w14:paraId="7A8CF50D" w14:textId="2CC1F186" w:rsidR="00780BA8" w:rsidRPr="00780BA8" w:rsidRDefault="00780BA8" w:rsidP="00780BA8">
            <w:pPr>
              <w:spacing w:after="0" w:line="240" w:lineRule="auto"/>
              <w:rPr>
                <w:rFonts w:ascii="Helvetica" w:eastAsia="Times New Roman" w:hAnsi="Helvetica" w:cs="Times New Roman"/>
                <w:color w:val="222222"/>
                <w:sz w:val="16"/>
                <w:szCs w:val="16"/>
                <w:lang w:eastAsia="en-GB"/>
              </w:rPr>
            </w:pPr>
            <w:r w:rsidRPr="00780BA8">
              <w:rPr>
                <w:rFonts w:ascii="Helvetica" w:eastAsia="Times New Roman" w:hAnsi="Helvetica" w:cs="Times New Roman"/>
                <w:color w:val="222222"/>
                <w:sz w:val="16"/>
                <w:szCs w:val="16"/>
                <w:lang w:eastAsia="en-GB"/>
              </w:rPr>
              <w:t>Autumn 2</w:t>
            </w:r>
            <w:r w:rsidR="00266337">
              <w:rPr>
                <w:rFonts w:ascii="Helvetica" w:eastAsia="Times New Roman" w:hAnsi="Helvetica" w:cs="Times New Roman"/>
                <w:color w:val="222222"/>
                <w:sz w:val="16"/>
                <w:szCs w:val="16"/>
                <w:lang w:eastAsia="en-GB"/>
              </w:rPr>
              <w:t>1</w:t>
            </w:r>
          </w:p>
        </w:tc>
        <w:tc>
          <w:tcPr>
            <w:tcW w:w="0" w:type="auto"/>
            <w:shd w:val="clear" w:color="auto" w:fill="F9F9F9"/>
            <w:vAlign w:val="center"/>
            <w:hideMark/>
          </w:tcPr>
          <w:p w14:paraId="0CA1ED09" w14:textId="7C1EB986" w:rsidR="00780BA8" w:rsidRPr="00780BA8" w:rsidRDefault="00780BA8" w:rsidP="00780BA8">
            <w:pPr>
              <w:spacing w:before="100" w:beforeAutospacing="1" w:after="100" w:afterAutospacing="1" w:line="240" w:lineRule="auto"/>
              <w:jc w:val="center"/>
              <w:rPr>
                <w:rFonts w:ascii="inherit" w:eastAsia="Times New Roman" w:hAnsi="inherit" w:cs="Times New Roman"/>
                <w:color w:val="222222"/>
                <w:sz w:val="16"/>
                <w:szCs w:val="16"/>
                <w:lang w:eastAsia="en-GB"/>
              </w:rPr>
            </w:pPr>
            <w:r w:rsidRPr="00780BA8">
              <w:rPr>
                <w:rFonts w:ascii="inherit" w:eastAsia="Times New Roman" w:hAnsi="inherit" w:cs="Times New Roman"/>
                <w:color w:val="222222"/>
                <w:sz w:val="16"/>
                <w:szCs w:val="16"/>
                <w:lang w:eastAsia="en-GB"/>
              </w:rPr>
              <w:t>01/09/1</w:t>
            </w:r>
            <w:r w:rsidR="00266337">
              <w:rPr>
                <w:rFonts w:ascii="inherit" w:eastAsia="Times New Roman" w:hAnsi="inherit" w:cs="Times New Roman"/>
                <w:color w:val="222222"/>
                <w:sz w:val="16"/>
                <w:szCs w:val="16"/>
                <w:lang w:eastAsia="en-GB"/>
              </w:rPr>
              <w:t>7</w:t>
            </w:r>
            <w:r w:rsidRPr="00780BA8">
              <w:rPr>
                <w:rFonts w:ascii="inherit" w:eastAsia="Times New Roman" w:hAnsi="inherit" w:cs="Times New Roman"/>
                <w:color w:val="222222"/>
                <w:sz w:val="16"/>
                <w:szCs w:val="16"/>
                <w:lang w:eastAsia="en-GB"/>
              </w:rPr>
              <w:t xml:space="preserve"> to 31/08/1</w:t>
            </w:r>
            <w:r w:rsidR="00266337">
              <w:rPr>
                <w:rFonts w:ascii="inherit" w:eastAsia="Times New Roman" w:hAnsi="inherit" w:cs="Times New Roman"/>
                <w:color w:val="222222"/>
                <w:sz w:val="16"/>
                <w:szCs w:val="16"/>
                <w:lang w:eastAsia="en-GB"/>
              </w:rPr>
              <w:t>8</w:t>
            </w:r>
          </w:p>
        </w:tc>
        <w:tc>
          <w:tcPr>
            <w:tcW w:w="0" w:type="auto"/>
            <w:shd w:val="clear" w:color="auto" w:fill="F9F9F9"/>
            <w:vAlign w:val="center"/>
            <w:hideMark/>
          </w:tcPr>
          <w:p w14:paraId="3B0F28BE" w14:textId="03BBCCC9" w:rsidR="00780BA8" w:rsidRPr="00780BA8" w:rsidRDefault="00780BA8" w:rsidP="00780BA8">
            <w:pPr>
              <w:spacing w:before="100" w:beforeAutospacing="1" w:after="100" w:afterAutospacing="1" w:line="240" w:lineRule="auto"/>
              <w:jc w:val="center"/>
              <w:rPr>
                <w:rFonts w:ascii="inherit" w:eastAsia="Times New Roman" w:hAnsi="inherit" w:cs="Times New Roman"/>
                <w:color w:val="222222"/>
                <w:sz w:val="16"/>
                <w:szCs w:val="16"/>
                <w:lang w:eastAsia="en-GB"/>
              </w:rPr>
            </w:pPr>
            <w:r w:rsidRPr="00780BA8">
              <w:rPr>
                <w:rFonts w:ascii="inherit" w:eastAsia="Times New Roman" w:hAnsi="inherit" w:cs="Times New Roman"/>
                <w:color w:val="222222"/>
                <w:sz w:val="16"/>
                <w:szCs w:val="16"/>
                <w:lang w:eastAsia="en-GB"/>
              </w:rPr>
              <w:t>01/09/1</w:t>
            </w:r>
            <w:r w:rsidR="00266337">
              <w:rPr>
                <w:rFonts w:ascii="inherit" w:eastAsia="Times New Roman" w:hAnsi="inherit" w:cs="Times New Roman"/>
                <w:color w:val="222222"/>
                <w:sz w:val="16"/>
                <w:szCs w:val="16"/>
                <w:lang w:eastAsia="en-GB"/>
              </w:rPr>
              <w:t>6</w:t>
            </w:r>
            <w:r w:rsidRPr="00780BA8">
              <w:rPr>
                <w:rFonts w:ascii="inherit" w:eastAsia="Times New Roman" w:hAnsi="inherit" w:cs="Times New Roman"/>
                <w:color w:val="222222"/>
                <w:sz w:val="16"/>
                <w:szCs w:val="16"/>
                <w:lang w:eastAsia="en-GB"/>
              </w:rPr>
              <w:t xml:space="preserve"> to 31/08/1</w:t>
            </w:r>
            <w:r w:rsidR="00266337">
              <w:rPr>
                <w:rFonts w:ascii="inherit" w:eastAsia="Times New Roman" w:hAnsi="inherit" w:cs="Times New Roman"/>
                <w:color w:val="222222"/>
                <w:sz w:val="16"/>
                <w:szCs w:val="16"/>
                <w:lang w:eastAsia="en-GB"/>
              </w:rPr>
              <w:t>7</w:t>
            </w:r>
          </w:p>
        </w:tc>
        <w:tc>
          <w:tcPr>
            <w:tcW w:w="0" w:type="auto"/>
            <w:shd w:val="clear" w:color="auto" w:fill="F9F9F9"/>
            <w:vAlign w:val="center"/>
            <w:hideMark/>
          </w:tcPr>
          <w:p w14:paraId="4F9ADCE3" w14:textId="4B97E172" w:rsidR="00780BA8" w:rsidRPr="00780BA8" w:rsidRDefault="00780BA8" w:rsidP="00780BA8">
            <w:pPr>
              <w:spacing w:before="100" w:beforeAutospacing="1" w:after="100" w:afterAutospacing="1" w:line="240" w:lineRule="auto"/>
              <w:jc w:val="center"/>
              <w:rPr>
                <w:rFonts w:ascii="inherit" w:eastAsia="Times New Roman" w:hAnsi="inherit" w:cs="Times New Roman"/>
                <w:color w:val="222222"/>
                <w:sz w:val="16"/>
                <w:szCs w:val="16"/>
                <w:lang w:eastAsia="en-GB"/>
              </w:rPr>
            </w:pPr>
            <w:r w:rsidRPr="00780BA8">
              <w:rPr>
                <w:rFonts w:ascii="inherit" w:eastAsia="Times New Roman" w:hAnsi="inherit" w:cs="Times New Roman"/>
                <w:color w:val="222222"/>
                <w:sz w:val="16"/>
                <w:szCs w:val="16"/>
                <w:lang w:eastAsia="en-GB"/>
              </w:rPr>
              <w:t>01/09/1</w:t>
            </w:r>
            <w:r w:rsidR="00266337">
              <w:rPr>
                <w:rFonts w:ascii="inherit" w:eastAsia="Times New Roman" w:hAnsi="inherit" w:cs="Times New Roman"/>
                <w:color w:val="222222"/>
                <w:sz w:val="16"/>
                <w:szCs w:val="16"/>
                <w:lang w:eastAsia="en-GB"/>
              </w:rPr>
              <w:t>6</w:t>
            </w:r>
            <w:r w:rsidRPr="00780BA8">
              <w:rPr>
                <w:rFonts w:ascii="inherit" w:eastAsia="Times New Roman" w:hAnsi="inherit" w:cs="Times New Roman"/>
                <w:color w:val="222222"/>
                <w:sz w:val="16"/>
                <w:szCs w:val="16"/>
                <w:lang w:eastAsia="en-GB"/>
              </w:rPr>
              <w:t xml:space="preserve"> to 31/08/1</w:t>
            </w:r>
            <w:r w:rsidR="00266337">
              <w:rPr>
                <w:rFonts w:ascii="inherit" w:eastAsia="Times New Roman" w:hAnsi="inherit" w:cs="Times New Roman"/>
                <w:color w:val="222222"/>
                <w:sz w:val="16"/>
                <w:szCs w:val="16"/>
                <w:lang w:eastAsia="en-GB"/>
              </w:rPr>
              <w:t>8</w:t>
            </w:r>
          </w:p>
        </w:tc>
      </w:tr>
    </w:tbl>
    <w:p w14:paraId="381C1257" w14:textId="77777777" w:rsidR="00CD317C" w:rsidRDefault="00CD317C" w:rsidP="007E0403">
      <w:pPr>
        <w:spacing w:line="276" w:lineRule="auto"/>
      </w:pPr>
    </w:p>
    <w:p w14:paraId="4EF36BB1" w14:textId="4638BB7D" w:rsidR="00CD317C" w:rsidRDefault="00CD317C" w:rsidP="007E0403">
      <w:pPr>
        <w:spacing w:line="276" w:lineRule="auto"/>
        <w:rPr>
          <w:b/>
        </w:rPr>
      </w:pPr>
      <w:r w:rsidRPr="001F4576">
        <w:rPr>
          <w:b/>
        </w:rPr>
        <w:t>Extended Entitlement (30 Hours)</w:t>
      </w:r>
    </w:p>
    <w:p w14:paraId="097D7BA3" w14:textId="187170D8" w:rsidR="006339C1" w:rsidRPr="00775D81" w:rsidRDefault="006339C1" w:rsidP="007E0403">
      <w:pPr>
        <w:spacing w:line="276" w:lineRule="auto"/>
        <w:rPr>
          <w:bCs/>
        </w:rPr>
      </w:pPr>
      <w:r w:rsidRPr="00775D81">
        <w:rPr>
          <w:bCs/>
        </w:rPr>
        <w:t>Eligibility Criteria-</w:t>
      </w:r>
      <w:r w:rsidR="000F7A28" w:rsidRPr="00775D81">
        <w:rPr>
          <w:bCs/>
        </w:rPr>
        <w:t xml:space="preserve"> “Parents of </w:t>
      </w:r>
      <w:proofErr w:type="gramStart"/>
      <w:r w:rsidR="000F7A28" w:rsidRPr="00775D81">
        <w:rPr>
          <w:bCs/>
        </w:rPr>
        <w:t xml:space="preserve">3 &amp; </w:t>
      </w:r>
      <w:r w:rsidR="004C0414" w:rsidRPr="00775D81">
        <w:rPr>
          <w:bCs/>
        </w:rPr>
        <w:t>4-year</w:t>
      </w:r>
      <w:r w:rsidR="000F7A28" w:rsidRPr="00775D81">
        <w:rPr>
          <w:bCs/>
        </w:rPr>
        <w:t xml:space="preserve"> olds</w:t>
      </w:r>
      <w:proofErr w:type="gramEnd"/>
      <w:r w:rsidR="000F7A28" w:rsidRPr="00775D81">
        <w:rPr>
          <w:bCs/>
        </w:rPr>
        <w:t xml:space="preserve"> will need to meet the following criteria in order to be eligible for 30 hours of free childcare:”</w:t>
      </w:r>
    </w:p>
    <w:p w14:paraId="1CC775A0" w14:textId="04D89D8C" w:rsidR="000F7A28" w:rsidRPr="00775D81" w:rsidRDefault="000F7A28" w:rsidP="000F7A28">
      <w:pPr>
        <w:pStyle w:val="ListParagraph"/>
        <w:numPr>
          <w:ilvl w:val="0"/>
          <w:numId w:val="2"/>
        </w:numPr>
        <w:spacing w:line="276" w:lineRule="auto"/>
        <w:rPr>
          <w:bCs/>
        </w:rPr>
      </w:pPr>
      <w:r w:rsidRPr="00775D81">
        <w:rPr>
          <w:bCs/>
        </w:rPr>
        <w:lastRenderedPageBreak/>
        <w:t>They earn or expect to earn the equivalent to 16 hours at National Minimum or Living Wage over the coming three months.</w:t>
      </w:r>
    </w:p>
    <w:p w14:paraId="0520B504" w14:textId="08BDC36A" w:rsidR="000F7A28" w:rsidRPr="00775D81" w:rsidRDefault="000F7A28" w:rsidP="000F7A28">
      <w:pPr>
        <w:pStyle w:val="ListParagraph"/>
        <w:numPr>
          <w:ilvl w:val="0"/>
          <w:numId w:val="2"/>
        </w:numPr>
        <w:spacing w:line="276" w:lineRule="auto"/>
        <w:rPr>
          <w:bCs/>
        </w:rPr>
      </w:pPr>
      <w:r w:rsidRPr="00775D81">
        <w:rPr>
          <w:bCs/>
        </w:rPr>
        <w:t>This equals to £120 a week for each parent over 25 years old or £112.80 a week for each parent between 21 and 24 years old.</w:t>
      </w:r>
    </w:p>
    <w:p w14:paraId="72FE75E6" w14:textId="738DE5E3" w:rsidR="000F7A28" w:rsidRPr="00775D81" w:rsidRDefault="000F7A28" w:rsidP="000F7A28">
      <w:pPr>
        <w:pStyle w:val="ListParagraph"/>
        <w:numPr>
          <w:ilvl w:val="0"/>
          <w:numId w:val="2"/>
        </w:numPr>
        <w:spacing w:line="276" w:lineRule="auto"/>
        <w:rPr>
          <w:bCs/>
        </w:rPr>
      </w:pPr>
      <w:r w:rsidRPr="00775D81">
        <w:rPr>
          <w:bCs/>
        </w:rPr>
        <w:t xml:space="preserve">This applies whether you are in paid employment, self-employed or on a zero </w:t>
      </w:r>
      <w:proofErr w:type="gramStart"/>
      <w:r w:rsidRPr="00775D81">
        <w:rPr>
          <w:bCs/>
        </w:rPr>
        <w:t>hours</w:t>
      </w:r>
      <w:proofErr w:type="gramEnd"/>
      <w:r w:rsidRPr="00775D81">
        <w:rPr>
          <w:bCs/>
        </w:rPr>
        <w:t xml:space="preserve"> contract.</w:t>
      </w:r>
    </w:p>
    <w:p w14:paraId="25B936A5" w14:textId="3BA70AC2" w:rsidR="000F7A28" w:rsidRPr="00775D81" w:rsidRDefault="000F7A28" w:rsidP="000F7A28">
      <w:pPr>
        <w:pStyle w:val="ListParagraph"/>
        <w:numPr>
          <w:ilvl w:val="0"/>
          <w:numId w:val="2"/>
        </w:numPr>
        <w:spacing w:line="276" w:lineRule="auto"/>
        <w:rPr>
          <w:bCs/>
        </w:rPr>
      </w:pPr>
      <w:r w:rsidRPr="00775D81">
        <w:rPr>
          <w:bCs/>
        </w:rPr>
        <w:t>The parent (and their partner where applicable) should be seeking the free childcare to enable them to work.</w:t>
      </w:r>
    </w:p>
    <w:p w14:paraId="3A4CBE64" w14:textId="65CBCD28" w:rsidR="006339C1" w:rsidRPr="00775D81" w:rsidRDefault="000F7A28" w:rsidP="007E0403">
      <w:pPr>
        <w:spacing w:line="276" w:lineRule="auto"/>
        <w:rPr>
          <w:bCs/>
        </w:rPr>
      </w:pPr>
      <w:r w:rsidRPr="00775D81">
        <w:rPr>
          <w:bCs/>
        </w:rPr>
        <w:t xml:space="preserve">Please see further information at </w:t>
      </w:r>
      <w:hyperlink r:id="rId6" w:history="1">
        <w:r w:rsidRPr="00775D81">
          <w:rPr>
            <w:rStyle w:val="Hyperlink"/>
            <w:bCs/>
          </w:rPr>
          <w:t>www.childcarechoices.gov.uk</w:t>
        </w:r>
      </w:hyperlink>
    </w:p>
    <w:p w14:paraId="7F7D4C3D" w14:textId="40457F00" w:rsidR="00CD317C" w:rsidRDefault="00CD317C" w:rsidP="007E0403">
      <w:pPr>
        <w:spacing w:line="276" w:lineRule="auto"/>
      </w:pPr>
      <w:r>
        <w:t xml:space="preserve">If you are </w:t>
      </w:r>
      <w:r w:rsidR="001F4576">
        <w:t xml:space="preserve">claiming the extended hours for your </w:t>
      </w:r>
      <w:r w:rsidR="004C0414">
        <w:t>child,</w:t>
      </w:r>
      <w:r w:rsidR="001F4576">
        <w:t xml:space="preserve"> this can be completed through the online platform “childcare choices” where you will need to set-up a government gateway account.  The parents have the responsibility for claiming, sharing eligibility codes and renewing in the allotted timeframes prior to the Grace period finishing.  Please note that any child in their “Grace Period” when beginning a claim will be unable to.  If for any reason the additional hours are removed from a parent where circumstances change the pre-school will offer a </w:t>
      </w:r>
      <w:r w:rsidR="004C0414">
        <w:t>15-hour</w:t>
      </w:r>
      <w:r w:rsidR="001F4576">
        <w:t xml:space="preserve"> pattern only.  </w:t>
      </w:r>
    </w:p>
    <w:p w14:paraId="768A8251" w14:textId="72FB85E8" w:rsidR="00CD317C" w:rsidRPr="001F4576" w:rsidRDefault="001F4576" w:rsidP="007E0403">
      <w:pPr>
        <w:spacing w:line="276" w:lineRule="auto"/>
        <w:rPr>
          <w:b/>
        </w:rPr>
      </w:pPr>
      <w:r w:rsidRPr="001F4576">
        <w:rPr>
          <w:b/>
        </w:rPr>
        <w:t xml:space="preserve">Free Entitlement </w:t>
      </w:r>
      <w:r>
        <w:rPr>
          <w:b/>
        </w:rPr>
        <w:t>Important Information</w:t>
      </w:r>
    </w:p>
    <w:p w14:paraId="16910D55" w14:textId="2E67D55A" w:rsidR="001F4576" w:rsidRDefault="001F4576" w:rsidP="001F4576">
      <w:pPr>
        <w:pStyle w:val="ListParagraph"/>
        <w:numPr>
          <w:ilvl w:val="0"/>
          <w:numId w:val="1"/>
        </w:numPr>
        <w:spacing w:line="276" w:lineRule="auto"/>
      </w:pPr>
      <w:r>
        <w:t>F</w:t>
      </w:r>
      <w:r w:rsidR="007E0403" w:rsidRPr="007E0403">
        <w:t>unding can be “shared” between two</w:t>
      </w:r>
      <w:r w:rsidR="006339C1">
        <w:t xml:space="preserve"> or more</w:t>
      </w:r>
      <w:r w:rsidR="007E0403" w:rsidRPr="007E0403">
        <w:t xml:space="preserve"> settings, </w:t>
      </w:r>
      <w:r>
        <w:t>parents MUST state</w:t>
      </w:r>
      <w:r w:rsidR="006339C1">
        <w:t xml:space="preserve"> clearly on the forms who is claiming what hours, especially when using the extended entitlement.  </w:t>
      </w:r>
      <w:r>
        <w:t xml:space="preserve"> </w:t>
      </w:r>
    </w:p>
    <w:p w14:paraId="5C5C87E1" w14:textId="425A5A19" w:rsidR="001F4576" w:rsidRDefault="001F4576" w:rsidP="007E0403">
      <w:pPr>
        <w:pStyle w:val="ListParagraph"/>
        <w:numPr>
          <w:ilvl w:val="0"/>
          <w:numId w:val="1"/>
        </w:numPr>
        <w:spacing w:line="276" w:lineRule="auto"/>
      </w:pPr>
      <w:r>
        <w:t>F</w:t>
      </w:r>
      <w:r w:rsidR="007E0403" w:rsidRPr="007E0403">
        <w:t>unding is applied and claimed for by the pre-school.  You will receive notice prior to your child reaching the start of their free entitlement</w:t>
      </w:r>
    </w:p>
    <w:p w14:paraId="729CA328" w14:textId="60709BBC" w:rsidR="001F4576" w:rsidRDefault="001F4576" w:rsidP="007E0403">
      <w:pPr>
        <w:pStyle w:val="ListParagraph"/>
        <w:numPr>
          <w:ilvl w:val="0"/>
          <w:numId w:val="1"/>
        </w:numPr>
        <w:spacing w:line="276" w:lineRule="auto"/>
      </w:pPr>
      <w:r>
        <w:t xml:space="preserve">Forms are sent out to parents to be completed and returned to the setting, failure to return completed forms by the given deadline may result in the pre-school not claiming and therefore your child’s place will be subject to the fee’s mentioned above. </w:t>
      </w:r>
    </w:p>
    <w:p w14:paraId="5B13646C" w14:textId="0707F12F" w:rsidR="006339C1" w:rsidRDefault="006339C1" w:rsidP="007E0403">
      <w:pPr>
        <w:pStyle w:val="ListParagraph"/>
        <w:numPr>
          <w:ilvl w:val="0"/>
          <w:numId w:val="1"/>
        </w:numPr>
        <w:spacing w:line="276" w:lineRule="auto"/>
      </w:pPr>
      <w:r>
        <w:t>You will receive reminders as to when to claim for your next eligibility on the extended codes, this does not come directly from the pre-school and is the parent</w:t>
      </w:r>
      <w:r w:rsidR="004C0414">
        <w:t>’</w:t>
      </w:r>
      <w:r>
        <w:t>s responsibility.</w:t>
      </w:r>
    </w:p>
    <w:p w14:paraId="43825013" w14:textId="0ECCF4C9" w:rsidR="006339C1" w:rsidRDefault="006339C1" w:rsidP="007E0403">
      <w:pPr>
        <w:pStyle w:val="ListParagraph"/>
        <w:numPr>
          <w:ilvl w:val="0"/>
          <w:numId w:val="1"/>
        </w:numPr>
        <w:spacing w:line="276" w:lineRule="auto"/>
      </w:pPr>
      <w:r>
        <w:t xml:space="preserve">For universal entitlement you can only claim a maximum of 15 hours, across any </w:t>
      </w:r>
      <w:proofErr w:type="gramStart"/>
      <w:r>
        <w:t>setting’s</w:t>
      </w:r>
      <w:proofErr w:type="gramEnd"/>
      <w:r>
        <w:t xml:space="preserve"> or other childcare providers. </w:t>
      </w:r>
    </w:p>
    <w:p w14:paraId="18F9FDD6" w14:textId="51D07901" w:rsidR="007E0403" w:rsidRDefault="006339C1" w:rsidP="006339C1">
      <w:pPr>
        <w:spacing w:line="276" w:lineRule="auto"/>
        <w:rPr>
          <w:b/>
        </w:rPr>
      </w:pPr>
      <w:r w:rsidRPr="006339C1">
        <w:rPr>
          <w:b/>
        </w:rPr>
        <w:t xml:space="preserve">Free for Two </w:t>
      </w:r>
      <w:r w:rsidR="004C0414">
        <w:rPr>
          <w:b/>
        </w:rPr>
        <w:t xml:space="preserve">(FF2) </w:t>
      </w:r>
      <w:r w:rsidR="004C0414" w:rsidRPr="006339C1">
        <w:rPr>
          <w:b/>
        </w:rPr>
        <w:t>Places: -</w:t>
      </w:r>
    </w:p>
    <w:p w14:paraId="45BF0097" w14:textId="43C21469" w:rsidR="004C0414" w:rsidRPr="004C0414" w:rsidRDefault="004C0414" w:rsidP="006339C1">
      <w:pPr>
        <w:spacing w:line="276" w:lineRule="auto"/>
      </w:pPr>
      <w:r>
        <w:t>Children who qualify for “Free for Two” are entitled to 15 hours of free childcare per week, over 38 weeks of the year, this is a maximum of 570 hours in a funding year</w:t>
      </w:r>
      <w:r w:rsidR="00641EF5">
        <w:t xml:space="preserve">.  The 15 hours can be claimed across one or more providers i.e. childminders.  </w:t>
      </w:r>
    </w:p>
    <w:p w14:paraId="498BA8AC" w14:textId="568A59FC" w:rsidR="008C002C" w:rsidRDefault="006339C1" w:rsidP="008C002C">
      <w:pPr>
        <w:rPr>
          <w:b/>
        </w:rPr>
      </w:pPr>
      <w:r w:rsidRPr="006339C1">
        <w:rPr>
          <w:b/>
        </w:rPr>
        <w:t>Eligibility Criteria</w:t>
      </w:r>
    </w:p>
    <w:p w14:paraId="14AB0C50" w14:textId="73D46F29" w:rsidR="000F7A28" w:rsidRPr="00775D81" w:rsidRDefault="000F7A28" w:rsidP="000F7A28">
      <w:pPr>
        <w:pStyle w:val="ListParagraph"/>
        <w:numPr>
          <w:ilvl w:val="0"/>
          <w:numId w:val="3"/>
        </w:numPr>
        <w:rPr>
          <w:bCs/>
        </w:rPr>
      </w:pPr>
      <w:r w:rsidRPr="00775D81">
        <w:rPr>
          <w:bCs/>
        </w:rPr>
        <w:t>The families receiv</w:t>
      </w:r>
      <w:r w:rsidR="004C0414" w:rsidRPr="00775D81">
        <w:rPr>
          <w:bCs/>
        </w:rPr>
        <w:t>e</w:t>
      </w:r>
      <w:r w:rsidRPr="00775D81">
        <w:rPr>
          <w:bCs/>
        </w:rPr>
        <w:t xml:space="preserve"> working tax credits and ha</w:t>
      </w:r>
      <w:r w:rsidR="004C0414" w:rsidRPr="00775D81">
        <w:rPr>
          <w:bCs/>
        </w:rPr>
        <w:t>v</w:t>
      </w:r>
      <w:r w:rsidRPr="00775D81">
        <w:rPr>
          <w:bCs/>
        </w:rPr>
        <w:t>e an annual gross income of no more than £16,190 per yea</w:t>
      </w:r>
      <w:r w:rsidR="005C2DF4" w:rsidRPr="00775D81">
        <w:rPr>
          <w:bCs/>
        </w:rPr>
        <w:t>r.</w:t>
      </w:r>
    </w:p>
    <w:p w14:paraId="2BC1D041" w14:textId="6796911E" w:rsidR="000F7A28" w:rsidRPr="00775D81" w:rsidRDefault="000F7A28" w:rsidP="000F7A28">
      <w:pPr>
        <w:pStyle w:val="ListParagraph"/>
        <w:numPr>
          <w:ilvl w:val="0"/>
          <w:numId w:val="3"/>
        </w:numPr>
        <w:rPr>
          <w:bCs/>
        </w:rPr>
      </w:pPr>
      <w:r w:rsidRPr="00775D81">
        <w:rPr>
          <w:bCs/>
        </w:rPr>
        <w:t>The families receive universal credit and have an annual net income of no more than £15,400</w:t>
      </w:r>
      <w:r w:rsidR="005C2DF4" w:rsidRPr="00775D81">
        <w:rPr>
          <w:bCs/>
        </w:rPr>
        <w:t xml:space="preserve"> per year.</w:t>
      </w:r>
    </w:p>
    <w:p w14:paraId="4FD43A20" w14:textId="669412B3" w:rsidR="000F7A28" w:rsidRPr="00775D81" w:rsidRDefault="000F7A28" w:rsidP="000F7A28">
      <w:pPr>
        <w:pStyle w:val="ListParagraph"/>
        <w:numPr>
          <w:ilvl w:val="0"/>
          <w:numId w:val="3"/>
        </w:numPr>
        <w:rPr>
          <w:bCs/>
        </w:rPr>
      </w:pPr>
      <w:r w:rsidRPr="00775D81">
        <w:rPr>
          <w:bCs/>
        </w:rPr>
        <w:t>They have a current statement of Special Educational Needs or an Education, Health and Care Plan</w:t>
      </w:r>
    </w:p>
    <w:p w14:paraId="599E428E" w14:textId="1B21539E" w:rsidR="000F7A28" w:rsidRPr="00775D81" w:rsidRDefault="000F7A28" w:rsidP="000F7A28">
      <w:pPr>
        <w:pStyle w:val="ListParagraph"/>
        <w:numPr>
          <w:ilvl w:val="0"/>
          <w:numId w:val="3"/>
        </w:numPr>
        <w:rPr>
          <w:bCs/>
        </w:rPr>
      </w:pPr>
      <w:r w:rsidRPr="00775D81">
        <w:rPr>
          <w:bCs/>
        </w:rPr>
        <w:t>They are entitled to Disability Living Allowance</w:t>
      </w:r>
    </w:p>
    <w:p w14:paraId="689190A3" w14:textId="1D808BB8" w:rsidR="000F7A28" w:rsidRPr="00775D81" w:rsidRDefault="000F7A28" w:rsidP="000F7A28">
      <w:pPr>
        <w:pStyle w:val="ListParagraph"/>
        <w:numPr>
          <w:ilvl w:val="0"/>
          <w:numId w:val="3"/>
        </w:numPr>
        <w:rPr>
          <w:bCs/>
        </w:rPr>
      </w:pPr>
      <w:r w:rsidRPr="00775D81">
        <w:rPr>
          <w:bCs/>
        </w:rPr>
        <w:t>They are looked after by the local authority</w:t>
      </w:r>
    </w:p>
    <w:p w14:paraId="677CD2A8" w14:textId="79B0B650" w:rsidR="000F7A28" w:rsidRPr="00775D81" w:rsidRDefault="000F7A28" w:rsidP="000F7A28">
      <w:pPr>
        <w:pStyle w:val="ListParagraph"/>
        <w:numPr>
          <w:ilvl w:val="0"/>
          <w:numId w:val="3"/>
        </w:numPr>
        <w:rPr>
          <w:bCs/>
        </w:rPr>
      </w:pPr>
      <w:r w:rsidRPr="00775D81">
        <w:rPr>
          <w:bCs/>
        </w:rPr>
        <w:lastRenderedPageBreak/>
        <w:t>They are no</w:t>
      </w:r>
      <w:r w:rsidR="004C0414" w:rsidRPr="00775D81">
        <w:rPr>
          <w:bCs/>
        </w:rPr>
        <w:t xml:space="preserve"> </w:t>
      </w:r>
      <w:r w:rsidRPr="00775D81">
        <w:rPr>
          <w:bCs/>
        </w:rPr>
        <w:t>lo</w:t>
      </w:r>
      <w:r w:rsidR="004C0414" w:rsidRPr="00775D81">
        <w:rPr>
          <w:bCs/>
        </w:rPr>
        <w:t>n</w:t>
      </w:r>
      <w:r w:rsidRPr="00775D81">
        <w:rPr>
          <w:bCs/>
        </w:rPr>
        <w:t xml:space="preserve">ger looked after by the local authority </w:t>
      </w:r>
      <w:proofErr w:type="gramStart"/>
      <w:r w:rsidRPr="00775D81">
        <w:rPr>
          <w:bCs/>
        </w:rPr>
        <w:t>as a result of</w:t>
      </w:r>
      <w:proofErr w:type="gramEnd"/>
      <w:r w:rsidRPr="00775D81">
        <w:rPr>
          <w:bCs/>
        </w:rPr>
        <w:t xml:space="preserve"> an adoption order, a special guardianship order or </w:t>
      </w:r>
      <w:r w:rsidR="004C0414" w:rsidRPr="00775D81">
        <w:rPr>
          <w:bCs/>
        </w:rPr>
        <w:t>a child arrangement</w:t>
      </w:r>
      <w:r w:rsidRPr="00775D81">
        <w:rPr>
          <w:bCs/>
        </w:rPr>
        <w:t xml:space="preserve"> order which specifies</w:t>
      </w:r>
      <w:r w:rsidR="004C0414" w:rsidRPr="00775D81">
        <w:rPr>
          <w:bCs/>
        </w:rPr>
        <w:t xml:space="preserve"> with whom the child lives.</w:t>
      </w:r>
    </w:p>
    <w:p w14:paraId="336CA445" w14:textId="77777777" w:rsidR="000B0541" w:rsidRDefault="000B0541" w:rsidP="004C0414"/>
    <w:p w14:paraId="5314815C" w14:textId="77777777" w:rsidR="000B0541" w:rsidRDefault="000B0541" w:rsidP="004C0414"/>
    <w:p w14:paraId="07C79F6F" w14:textId="77777777" w:rsidR="000B0541" w:rsidRDefault="000B0541" w:rsidP="004C0414"/>
    <w:p w14:paraId="2BB49874" w14:textId="54B390D2" w:rsidR="004C0414" w:rsidRPr="004C0414" w:rsidRDefault="004C0414" w:rsidP="004C0414">
      <w:r w:rsidRPr="004C0414">
        <w:t>Eligible children can start claiming after they turn two, depending on when their birthday is.</w:t>
      </w:r>
    </w:p>
    <w:tbl>
      <w:tblPr>
        <w:tblStyle w:val="TableGrid"/>
        <w:tblW w:w="0" w:type="auto"/>
        <w:tblLook w:val="04A0" w:firstRow="1" w:lastRow="0" w:firstColumn="1" w:lastColumn="0" w:noHBand="0" w:noVBand="1"/>
      </w:tblPr>
      <w:tblGrid>
        <w:gridCol w:w="4508"/>
        <w:gridCol w:w="4508"/>
      </w:tblGrid>
      <w:tr w:rsidR="004C0414" w:rsidRPr="004C0414" w14:paraId="2495DB04" w14:textId="77777777" w:rsidTr="004C0414">
        <w:tc>
          <w:tcPr>
            <w:tcW w:w="4508" w:type="dxa"/>
          </w:tcPr>
          <w:p w14:paraId="00C91CAB" w14:textId="75329036" w:rsidR="004C0414" w:rsidRPr="004C0414" w:rsidRDefault="004C0414" w:rsidP="004C0414">
            <w:pPr>
              <w:jc w:val="center"/>
              <w:rPr>
                <w:b/>
              </w:rPr>
            </w:pPr>
            <w:r w:rsidRPr="004C0414">
              <w:rPr>
                <w:b/>
              </w:rPr>
              <w:t>A child born between:</w:t>
            </w:r>
          </w:p>
        </w:tc>
        <w:tc>
          <w:tcPr>
            <w:tcW w:w="4508" w:type="dxa"/>
          </w:tcPr>
          <w:p w14:paraId="3E5D83CB" w14:textId="33B6CDC0" w:rsidR="004C0414" w:rsidRPr="004C0414" w:rsidRDefault="004C0414" w:rsidP="004C0414">
            <w:pPr>
              <w:jc w:val="center"/>
              <w:rPr>
                <w:b/>
              </w:rPr>
            </w:pPr>
            <w:r w:rsidRPr="004C0414">
              <w:rPr>
                <w:b/>
              </w:rPr>
              <w:t>Can access a FF2 place from:</w:t>
            </w:r>
          </w:p>
        </w:tc>
      </w:tr>
      <w:tr w:rsidR="004C0414" w:rsidRPr="004C0414" w14:paraId="1BE46F8C" w14:textId="77777777" w:rsidTr="004C0414">
        <w:tc>
          <w:tcPr>
            <w:tcW w:w="4508" w:type="dxa"/>
          </w:tcPr>
          <w:p w14:paraId="23FFE659" w14:textId="44F79EFB" w:rsidR="004C0414" w:rsidRPr="004C0414" w:rsidRDefault="004C0414" w:rsidP="004C0414">
            <w:r w:rsidRPr="004C0414">
              <w:t>1</w:t>
            </w:r>
            <w:r w:rsidRPr="004C0414">
              <w:rPr>
                <w:vertAlign w:val="superscript"/>
              </w:rPr>
              <w:t>st</w:t>
            </w:r>
            <w:r w:rsidRPr="004C0414">
              <w:t xml:space="preserve"> April – 31</w:t>
            </w:r>
            <w:r w:rsidRPr="004C0414">
              <w:rPr>
                <w:vertAlign w:val="superscript"/>
              </w:rPr>
              <w:t>st</w:t>
            </w:r>
            <w:r w:rsidRPr="004C0414">
              <w:t xml:space="preserve"> August (inclusive)</w:t>
            </w:r>
          </w:p>
        </w:tc>
        <w:tc>
          <w:tcPr>
            <w:tcW w:w="4508" w:type="dxa"/>
          </w:tcPr>
          <w:p w14:paraId="2B349928" w14:textId="67AE305E" w:rsidR="004C0414" w:rsidRPr="004C0414" w:rsidRDefault="004C0414" w:rsidP="004C0414">
            <w:r w:rsidRPr="004C0414">
              <w:t>The start of term 1 following their second birthday (after the summer holidays)</w:t>
            </w:r>
          </w:p>
        </w:tc>
      </w:tr>
      <w:tr w:rsidR="004C0414" w:rsidRPr="004C0414" w14:paraId="5007AC56" w14:textId="77777777" w:rsidTr="004C0414">
        <w:tc>
          <w:tcPr>
            <w:tcW w:w="4508" w:type="dxa"/>
          </w:tcPr>
          <w:p w14:paraId="2598036F" w14:textId="16FD05D5" w:rsidR="004C0414" w:rsidRPr="004C0414" w:rsidRDefault="004C0414" w:rsidP="004C0414">
            <w:r w:rsidRPr="004C0414">
              <w:t>1</w:t>
            </w:r>
            <w:r w:rsidRPr="004C0414">
              <w:rPr>
                <w:vertAlign w:val="superscript"/>
              </w:rPr>
              <w:t>st</w:t>
            </w:r>
            <w:r w:rsidRPr="004C0414">
              <w:t xml:space="preserve"> September – 31</w:t>
            </w:r>
            <w:r w:rsidRPr="004C0414">
              <w:rPr>
                <w:vertAlign w:val="superscript"/>
              </w:rPr>
              <w:t>st</w:t>
            </w:r>
            <w:r w:rsidRPr="004C0414">
              <w:t xml:space="preserve"> December (inclusive)</w:t>
            </w:r>
          </w:p>
        </w:tc>
        <w:tc>
          <w:tcPr>
            <w:tcW w:w="4508" w:type="dxa"/>
          </w:tcPr>
          <w:p w14:paraId="53C88E4B" w14:textId="5DB90A6B" w:rsidR="004C0414" w:rsidRPr="004C0414" w:rsidRDefault="004C0414" w:rsidP="004C0414">
            <w:r w:rsidRPr="004C0414">
              <w:t>The start of term 3 following their second birthday (after Christmas/New Year)</w:t>
            </w:r>
          </w:p>
        </w:tc>
      </w:tr>
      <w:tr w:rsidR="004C0414" w:rsidRPr="004C0414" w14:paraId="75B3AB00" w14:textId="77777777" w:rsidTr="004C0414">
        <w:tc>
          <w:tcPr>
            <w:tcW w:w="4508" w:type="dxa"/>
          </w:tcPr>
          <w:p w14:paraId="516B37F5" w14:textId="38FDD4B6" w:rsidR="004C0414" w:rsidRPr="004C0414" w:rsidRDefault="004C0414" w:rsidP="004C0414">
            <w:r w:rsidRPr="004C0414">
              <w:t>1</w:t>
            </w:r>
            <w:r w:rsidRPr="004C0414">
              <w:rPr>
                <w:vertAlign w:val="superscript"/>
              </w:rPr>
              <w:t>st</w:t>
            </w:r>
            <w:r w:rsidRPr="004C0414">
              <w:t xml:space="preserve"> January – 31</w:t>
            </w:r>
            <w:r w:rsidRPr="004C0414">
              <w:rPr>
                <w:vertAlign w:val="superscript"/>
              </w:rPr>
              <w:t>st</w:t>
            </w:r>
            <w:r w:rsidRPr="004C0414">
              <w:t xml:space="preserve"> March (inclusive)</w:t>
            </w:r>
          </w:p>
        </w:tc>
        <w:tc>
          <w:tcPr>
            <w:tcW w:w="4508" w:type="dxa"/>
          </w:tcPr>
          <w:p w14:paraId="194E8E3E" w14:textId="61450C50" w:rsidR="004C0414" w:rsidRPr="004C0414" w:rsidRDefault="004C0414" w:rsidP="004C0414">
            <w:r w:rsidRPr="004C0414">
              <w:t>The start of term 5 following their second birthday (after April holiday)</w:t>
            </w:r>
          </w:p>
        </w:tc>
      </w:tr>
    </w:tbl>
    <w:p w14:paraId="2040A3D6" w14:textId="77777777" w:rsidR="004C0414" w:rsidRPr="004C0414" w:rsidRDefault="004C0414" w:rsidP="004C0414">
      <w:pPr>
        <w:rPr>
          <w:b/>
        </w:rPr>
      </w:pPr>
    </w:p>
    <w:p w14:paraId="2C4DB68E" w14:textId="6FB8F5FC" w:rsidR="008C002C" w:rsidRDefault="004C0414" w:rsidP="008C002C">
      <w:r>
        <w:t xml:space="preserve">More information about Free for Two can be provided to you and claims are completed either online, or directly through the pre-school. </w:t>
      </w:r>
    </w:p>
    <w:p w14:paraId="25C1C8D6" w14:textId="1642746A" w:rsidR="00775D81" w:rsidRDefault="00775D81" w:rsidP="008C002C"/>
    <w:p w14:paraId="3CD35AB7" w14:textId="77777777" w:rsidR="00775D81" w:rsidRPr="000B0541" w:rsidRDefault="00775D81" w:rsidP="00775D81">
      <w:pPr>
        <w:rPr>
          <w:b/>
          <w:bCs/>
        </w:rPr>
      </w:pPr>
      <w:r w:rsidRPr="00AB70DF">
        <w:rPr>
          <w:rFonts w:eastAsia="Times New Roman" w:cstheme="minorHAnsi"/>
          <w:b/>
          <w:bCs/>
          <w:sz w:val="28"/>
          <w:szCs w:val="28"/>
          <w:lang w:eastAsia="en-GB"/>
        </w:rPr>
        <w:t>Early Years Pupil Premium (EYPP)</w:t>
      </w:r>
      <w:r w:rsidRPr="00AB70DF">
        <w:rPr>
          <w:rFonts w:eastAsia="Times New Roman" w:cstheme="minorHAnsi"/>
          <w:b/>
          <w:bCs/>
          <w:color w:val="051030"/>
          <w:sz w:val="28"/>
          <w:szCs w:val="28"/>
          <w:lang w:eastAsia="en-GB"/>
        </w:rPr>
        <w:br/>
      </w:r>
    </w:p>
    <w:p w14:paraId="5B7948DE" w14:textId="7EAFE439" w:rsidR="00775D81" w:rsidRPr="00AB70DF" w:rsidRDefault="00775D81" w:rsidP="00775D81">
      <w:pPr>
        <w:rPr>
          <w:rFonts w:cstheme="minorHAnsi"/>
        </w:rPr>
      </w:pPr>
      <w:r w:rsidRPr="00AB70DF">
        <w:rPr>
          <w:rFonts w:eastAsia="Times New Roman" w:cstheme="minorHAnsi"/>
          <w:lang w:eastAsia="en-GB"/>
        </w:rPr>
        <w:t>Eligible Children can start claiming EYPP in the term in which they become eligible for 3 and 4-year-old free entitlement.</w:t>
      </w:r>
    </w:p>
    <w:p w14:paraId="56ED418B" w14:textId="77777777" w:rsidR="00775D81" w:rsidRPr="00AB70DF" w:rsidRDefault="00775D81" w:rsidP="00775D81">
      <w:pPr>
        <w:shd w:val="clear" w:color="auto" w:fill="FFFFFF"/>
        <w:spacing w:before="100" w:beforeAutospacing="1" w:after="100" w:afterAutospacing="1" w:line="240" w:lineRule="auto"/>
        <w:rPr>
          <w:rFonts w:eastAsia="Times New Roman" w:cstheme="minorHAnsi"/>
          <w:lang w:eastAsia="en-GB"/>
        </w:rPr>
      </w:pPr>
      <w:r w:rsidRPr="00AB70DF">
        <w:rPr>
          <w:rFonts w:eastAsia="Times New Roman" w:cstheme="minorHAnsi"/>
          <w:i/>
          <w:iCs/>
          <w:lang w:eastAsia="en-GB"/>
        </w:rPr>
        <w:t>Please be aware that EYPP is paid based on the Universal funded hours only - not on the extended entitlement.</w:t>
      </w:r>
    </w:p>
    <w:p w14:paraId="66F8439E" w14:textId="77777777" w:rsidR="00775D81" w:rsidRPr="00AB70DF" w:rsidRDefault="00775D81" w:rsidP="00775D81">
      <w:pPr>
        <w:shd w:val="clear" w:color="auto" w:fill="FFFFFF"/>
        <w:spacing w:before="100" w:beforeAutospacing="1" w:after="100" w:afterAutospacing="1" w:line="240" w:lineRule="auto"/>
        <w:outlineLvl w:val="3"/>
        <w:rPr>
          <w:rFonts w:eastAsia="Times New Roman" w:cstheme="minorHAnsi"/>
          <w:lang w:eastAsia="en-GB"/>
        </w:rPr>
      </w:pPr>
      <w:r w:rsidRPr="00AB70DF">
        <w:rPr>
          <w:rFonts w:eastAsia="Times New Roman" w:cstheme="minorHAnsi"/>
          <w:lang w:eastAsia="en-GB"/>
        </w:rPr>
        <w:t>Identifying eligible children</w:t>
      </w:r>
    </w:p>
    <w:p w14:paraId="5D46E13C" w14:textId="77777777" w:rsidR="00775D81" w:rsidRPr="00AB70DF" w:rsidRDefault="00775D81" w:rsidP="00775D81">
      <w:pPr>
        <w:shd w:val="clear" w:color="auto" w:fill="FFFFFF"/>
        <w:spacing w:before="100" w:beforeAutospacing="1" w:after="100" w:afterAutospacing="1" w:line="240" w:lineRule="auto"/>
        <w:rPr>
          <w:rFonts w:eastAsia="Times New Roman" w:cstheme="minorHAnsi"/>
          <w:lang w:eastAsia="en-GB"/>
        </w:rPr>
      </w:pPr>
      <w:r w:rsidRPr="00AB70DF">
        <w:rPr>
          <w:rFonts w:eastAsia="Times New Roman" w:cstheme="minorHAnsi"/>
          <w:lang w:eastAsia="en-GB"/>
        </w:rPr>
        <w:t>Parent and carers will need to complete the relevant section of the parental declaration giving providers permission to apply for EYPP. The parent needs to be claiming one of the benefits or credits listed below to enable Management Information to check for eligibility. Children may be eligible for EYPP if they meet the “Other Criteria” shown below.</w:t>
      </w:r>
    </w:p>
    <w:p w14:paraId="033B96AA" w14:textId="77777777" w:rsidR="00775D81" w:rsidRPr="00AB70DF" w:rsidRDefault="00775D81" w:rsidP="00775D81">
      <w:pPr>
        <w:shd w:val="clear" w:color="auto" w:fill="FFFFFF"/>
        <w:spacing w:before="100" w:beforeAutospacing="1" w:after="100" w:afterAutospacing="1" w:line="240" w:lineRule="auto"/>
        <w:outlineLvl w:val="3"/>
        <w:rPr>
          <w:rFonts w:eastAsia="Times New Roman" w:cstheme="minorHAnsi"/>
          <w:lang w:eastAsia="en-GB"/>
        </w:rPr>
      </w:pPr>
      <w:r w:rsidRPr="00AB70DF">
        <w:rPr>
          <w:rFonts w:eastAsia="Times New Roman" w:cstheme="minorHAnsi"/>
          <w:lang w:eastAsia="en-GB"/>
        </w:rPr>
        <w:t>EYPP Economic Criteria</w:t>
      </w:r>
    </w:p>
    <w:p w14:paraId="200F9F66" w14:textId="77777777" w:rsidR="00775D81" w:rsidRPr="00AB70DF" w:rsidRDefault="00775D81" w:rsidP="00775D81">
      <w:pPr>
        <w:numPr>
          <w:ilvl w:val="0"/>
          <w:numId w:val="4"/>
        </w:numPr>
        <w:shd w:val="clear" w:color="auto" w:fill="FFFFFF"/>
        <w:spacing w:after="0" w:line="240" w:lineRule="auto"/>
        <w:rPr>
          <w:rFonts w:eastAsia="Times New Roman" w:cstheme="minorHAnsi"/>
          <w:lang w:eastAsia="en-GB"/>
        </w:rPr>
      </w:pPr>
      <w:r w:rsidRPr="00AB70DF">
        <w:rPr>
          <w:rFonts w:eastAsia="Times New Roman" w:cstheme="minorHAnsi"/>
          <w:lang w:eastAsia="en-GB"/>
        </w:rPr>
        <w:t>Income Support</w:t>
      </w:r>
    </w:p>
    <w:p w14:paraId="1262C2E8" w14:textId="77777777" w:rsidR="00775D81" w:rsidRPr="00AB70DF" w:rsidRDefault="00775D81" w:rsidP="00775D81">
      <w:pPr>
        <w:numPr>
          <w:ilvl w:val="0"/>
          <w:numId w:val="4"/>
        </w:numPr>
        <w:shd w:val="clear" w:color="auto" w:fill="FFFFFF"/>
        <w:spacing w:after="0" w:line="240" w:lineRule="auto"/>
        <w:rPr>
          <w:rFonts w:eastAsia="Times New Roman" w:cstheme="minorHAnsi"/>
          <w:lang w:eastAsia="en-GB"/>
        </w:rPr>
      </w:pPr>
      <w:r w:rsidRPr="00AB70DF">
        <w:rPr>
          <w:rFonts w:eastAsia="Times New Roman" w:cstheme="minorHAnsi"/>
          <w:lang w:eastAsia="en-GB"/>
        </w:rPr>
        <w:t>Income-based Jobseeker’s Allowance</w:t>
      </w:r>
    </w:p>
    <w:p w14:paraId="71DC0742" w14:textId="77777777" w:rsidR="00775D81" w:rsidRPr="00AB70DF" w:rsidRDefault="00775D81" w:rsidP="00775D81">
      <w:pPr>
        <w:numPr>
          <w:ilvl w:val="0"/>
          <w:numId w:val="4"/>
        </w:numPr>
        <w:shd w:val="clear" w:color="auto" w:fill="FFFFFF"/>
        <w:spacing w:after="0" w:line="240" w:lineRule="auto"/>
        <w:rPr>
          <w:rFonts w:eastAsia="Times New Roman" w:cstheme="minorHAnsi"/>
          <w:lang w:eastAsia="en-GB"/>
        </w:rPr>
      </w:pPr>
      <w:r w:rsidRPr="00AB70DF">
        <w:rPr>
          <w:rFonts w:eastAsia="Times New Roman" w:cstheme="minorHAnsi"/>
          <w:lang w:eastAsia="en-GB"/>
        </w:rPr>
        <w:t>Income-related Employment and Support Allowance</w:t>
      </w:r>
    </w:p>
    <w:p w14:paraId="210F6C09" w14:textId="77777777" w:rsidR="00775D81" w:rsidRPr="00AB70DF" w:rsidRDefault="00775D81" w:rsidP="00775D81">
      <w:pPr>
        <w:numPr>
          <w:ilvl w:val="0"/>
          <w:numId w:val="4"/>
        </w:numPr>
        <w:shd w:val="clear" w:color="auto" w:fill="FFFFFF"/>
        <w:spacing w:after="0" w:line="240" w:lineRule="auto"/>
        <w:rPr>
          <w:rFonts w:eastAsia="Times New Roman" w:cstheme="minorHAnsi"/>
          <w:lang w:eastAsia="en-GB"/>
        </w:rPr>
      </w:pPr>
      <w:r w:rsidRPr="00AB70DF">
        <w:rPr>
          <w:rFonts w:eastAsia="Times New Roman" w:cstheme="minorHAnsi"/>
          <w:lang w:eastAsia="en-GB"/>
        </w:rPr>
        <w:t>Support under part VI of the Immigration and Asylum Act 1999</w:t>
      </w:r>
    </w:p>
    <w:p w14:paraId="67B04EE3" w14:textId="77777777" w:rsidR="00775D81" w:rsidRPr="00AB70DF" w:rsidRDefault="00775D81" w:rsidP="00775D81">
      <w:pPr>
        <w:numPr>
          <w:ilvl w:val="0"/>
          <w:numId w:val="4"/>
        </w:numPr>
        <w:shd w:val="clear" w:color="auto" w:fill="FFFFFF"/>
        <w:spacing w:after="0" w:line="240" w:lineRule="auto"/>
        <w:rPr>
          <w:rFonts w:eastAsia="Times New Roman" w:cstheme="minorHAnsi"/>
          <w:lang w:eastAsia="en-GB"/>
        </w:rPr>
      </w:pPr>
      <w:r w:rsidRPr="00AB70DF">
        <w:rPr>
          <w:rFonts w:eastAsia="Times New Roman" w:cstheme="minorHAnsi"/>
          <w:lang w:eastAsia="en-GB"/>
        </w:rPr>
        <w:t>The guaranteed element of State Pension Credit</w:t>
      </w:r>
    </w:p>
    <w:p w14:paraId="71CF4E73" w14:textId="77777777" w:rsidR="00775D81" w:rsidRPr="00AB70DF" w:rsidRDefault="00775D81" w:rsidP="00775D81">
      <w:pPr>
        <w:numPr>
          <w:ilvl w:val="0"/>
          <w:numId w:val="4"/>
        </w:numPr>
        <w:shd w:val="clear" w:color="auto" w:fill="FFFFFF"/>
        <w:spacing w:after="0" w:line="240" w:lineRule="auto"/>
        <w:rPr>
          <w:rFonts w:eastAsia="Times New Roman" w:cstheme="minorHAnsi"/>
          <w:lang w:eastAsia="en-GB"/>
        </w:rPr>
      </w:pPr>
      <w:r w:rsidRPr="00AB70DF">
        <w:rPr>
          <w:rFonts w:eastAsia="Times New Roman" w:cstheme="minorHAnsi"/>
          <w:lang w:eastAsia="en-GB"/>
        </w:rPr>
        <w:t>Child Tax Credit (provided they are not also entitled to Working Tax Credit and have an annual gross income of no more than £16,190)</w:t>
      </w:r>
    </w:p>
    <w:p w14:paraId="390198E0" w14:textId="77777777" w:rsidR="00775D81" w:rsidRPr="00AB70DF" w:rsidRDefault="00775D81" w:rsidP="00775D81">
      <w:pPr>
        <w:numPr>
          <w:ilvl w:val="0"/>
          <w:numId w:val="4"/>
        </w:numPr>
        <w:shd w:val="clear" w:color="auto" w:fill="FFFFFF"/>
        <w:spacing w:after="0" w:line="240" w:lineRule="auto"/>
        <w:rPr>
          <w:rFonts w:eastAsia="Times New Roman" w:cstheme="minorHAnsi"/>
          <w:lang w:eastAsia="en-GB"/>
        </w:rPr>
      </w:pPr>
      <w:r w:rsidRPr="00AB70DF">
        <w:rPr>
          <w:rFonts w:eastAsia="Times New Roman" w:cstheme="minorHAnsi"/>
          <w:lang w:eastAsia="en-GB"/>
        </w:rPr>
        <w:t>Working Tax Credit Run-on (this is paid for 4 weeks after they stop qualifying for Working Tax Credit)</w:t>
      </w:r>
    </w:p>
    <w:p w14:paraId="0D529009" w14:textId="77777777" w:rsidR="00775D81" w:rsidRPr="00AB70DF" w:rsidRDefault="00775D81" w:rsidP="00775D81">
      <w:pPr>
        <w:numPr>
          <w:ilvl w:val="0"/>
          <w:numId w:val="4"/>
        </w:numPr>
        <w:shd w:val="clear" w:color="auto" w:fill="FFFFFF"/>
        <w:spacing w:after="0" w:line="240" w:lineRule="auto"/>
        <w:rPr>
          <w:rFonts w:eastAsia="Times New Roman" w:cstheme="minorHAnsi"/>
          <w:lang w:eastAsia="en-GB"/>
        </w:rPr>
      </w:pPr>
      <w:r w:rsidRPr="00AB70DF">
        <w:rPr>
          <w:rFonts w:eastAsia="Times New Roman" w:cstheme="minorHAnsi"/>
          <w:lang w:eastAsia="en-GB"/>
        </w:rPr>
        <w:lastRenderedPageBreak/>
        <w:t xml:space="preserve">Universal Credit if a parent is entitled to Universal </w:t>
      </w:r>
      <w:proofErr w:type="gramStart"/>
      <w:r w:rsidRPr="00AB70DF">
        <w:rPr>
          <w:rFonts w:eastAsia="Times New Roman" w:cstheme="minorHAnsi"/>
          <w:lang w:eastAsia="en-GB"/>
        </w:rPr>
        <w:t>Credit</w:t>
      </w:r>
      <w:proofErr w:type="gramEnd"/>
      <w:r w:rsidRPr="00AB70DF">
        <w:rPr>
          <w:rFonts w:eastAsia="Times New Roman" w:cstheme="minorHAnsi"/>
          <w:lang w:eastAsia="en-GB"/>
        </w:rPr>
        <w:t xml:space="preserve"> they must have an annual net </w:t>
      </w:r>
      <w:r w:rsidRPr="00AB70DF">
        <w:rPr>
          <w:rFonts w:eastAsia="Times New Roman" w:cstheme="minorHAnsi"/>
          <w:b/>
          <w:bCs/>
          <w:lang w:eastAsia="en-GB"/>
        </w:rPr>
        <w:t>earned</w:t>
      </w:r>
      <w:r w:rsidRPr="00AB70DF">
        <w:rPr>
          <w:rFonts w:eastAsia="Times New Roman" w:cstheme="minorHAnsi"/>
          <w:lang w:eastAsia="en-GB"/>
        </w:rPr>
        <w:t> income equivalent to and not exceeding £7,400, assessed on up to three of the parent’s most recent Universal Credit assessment periods.</w:t>
      </w:r>
    </w:p>
    <w:p w14:paraId="336C67C3" w14:textId="77777777" w:rsidR="00775D81" w:rsidRPr="00AB70DF" w:rsidRDefault="00775D81" w:rsidP="00775D81">
      <w:pPr>
        <w:shd w:val="clear" w:color="auto" w:fill="FFFFFF"/>
        <w:spacing w:before="100" w:beforeAutospacing="1" w:after="100" w:afterAutospacing="1" w:line="240" w:lineRule="auto"/>
        <w:outlineLvl w:val="3"/>
        <w:rPr>
          <w:rFonts w:eastAsia="Times New Roman" w:cstheme="minorHAnsi"/>
          <w:lang w:eastAsia="en-GB"/>
        </w:rPr>
      </w:pPr>
      <w:r w:rsidRPr="00AB70DF">
        <w:rPr>
          <w:rFonts w:eastAsia="Times New Roman" w:cstheme="minorHAnsi"/>
          <w:lang w:eastAsia="en-GB"/>
        </w:rPr>
        <w:t>EYPP Other Criteria</w:t>
      </w:r>
    </w:p>
    <w:p w14:paraId="60D56A0C" w14:textId="77777777" w:rsidR="00775D81" w:rsidRPr="00AB70DF" w:rsidRDefault="00775D81" w:rsidP="00775D81">
      <w:pPr>
        <w:numPr>
          <w:ilvl w:val="0"/>
          <w:numId w:val="5"/>
        </w:numPr>
        <w:shd w:val="clear" w:color="auto" w:fill="FFFFFF"/>
        <w:spacing w:after="0" w:line="240" w:lineRule="auto"/>
        <w:rPr>
          <w:rFonts w:eastAsia="Times New Roman" w:cstheme="minorHAnsi"/>
          <w:lang w:eastAsia="en-GB"/>
        </w:rPr>
      </w:pPr>
      <w:r w:rsidRPr="00AB70DF">
        <w:rPr>
          <w:rFonts w:eastAsia="Times New Roman" w:cstheme="minorHAnsi"/>
          <w:lang w:eastAsia="en-GB"/>
        </w:rPr>
        <w:t xml:space="preserve">Children who have left the care of a local authority </w:t>
      </w:r>
      <w:proofErr w:type="gramStart"/>
      <w:r w:rsidRPr="00AB70DF">
        <w:rPr>
          <w:rFonts w:eastAsia="Times New Roman" w:cstheme="minorHAnsi"/>
          <w:lang w:eastAsia="en-GB"/>
        </w:rPr>
        <w:t>as a result of</w:t>
      </w:r>
      <w:proofErr w:type="gramEnd"/>
      <w:r w:rsidRPr="00AB70DF">
        <w:rPr>
          <w:rFonts w:eastAsia="Times New Roman" w:cstheme="minorHAnsi"/>
          <w:lang w:eastAsia="en-GB"/>
        </w:rPr>
        <w:t xml:space="preserve"> an adoption order in England or Wales</w:t>
      </w:r>
    </w:p>
    <w:p w14:paraId="76522FC3" w14:textId="77777777" w:rsidR="00775D81" w:rsidRPr="00AB70DF" w:rsidRDefault="00775D81" w:rsidP="00775D81">
      <w:pPr>
        <w:numPr>
          <w:ilvl w:val="0"/>
          <w:numId w:val="5"/>
        </w:numPr>
        <w:shd w:val="clear" w:color="auto" w:fill="FFFFFF"/>
        <w:spacing w:after="0" w:line="240" w:lineRule="auto"/>
        <w:rPr>
          <w:rFonts w:eastAsia="Times New Roman" w:cstheme="minorHAnsi"/>
          <w:lang w:eastAsia="en-GB"/>
        </w:rPr>
      </w:pPr>
      <w:r w:rsidRPr="00AB70DF">
        <w:rPr>
          <w:rFonts w:eastAsia="Times New Roman" w:cstheme="minorHAnsi"/>
          <w:lang w:eastAsia="en-GB"/>
        </w:rPr>
        <w:t xml:space="preserve">Children who have left the care of a local authority </w:t>
      </w:r>
      <w:proofErr w:type="gramStart"/>
      <w:r w:rsidRPr="00AB70DF">
        <w:rPr>
          <w:rFonts w:eastAsia="Times New Roman" w:cstheme="minorHAnsi"/>
          <w:lang w:eastAsia="en-GB"/>
        </w:rPr>
        <w:t>as a result of</w:t>
      </w:r>
      <w:proofErr w:type="gramEnd"/>
      <w:r w:rsidRPr="00AB70DF">
        <w:rPr>
          <w:rFonts w:eastAsia="Times New Roman" w:cstheme="minorHAnsi"/>
          <w:lang w:eastAsia="en-GB"/>
        </w:rPr>
        <w:t xml:space="preserve"> a special guardianship order in England or Wales</w:t>
      </w:r>
    </w:p>
    <w:p w14:paraId="49FF5123" w14:textId="77777777" w:rsidR="00775D81" w:rsidRPr="00AB70DF" w:rsidRDefault="00775D81" w:rsidP="00775D81">
      <w:pPr>
        <w:numPr>
          <w:ilvl w:val="0"/>
          <w:numId w:val="5"/>
        </w:numPr>
        <w:shd w:val="clear" w:color="auto" w:fill="FFFFFF"/>
        <w:spacing w:after="0" w:line="240" w:lineRule="auto"/>
        <w:rPr>
          <w:rFonts w:eastAsia="Times New Roman" w:cstheme="minorHAnsi"/>
          <w:lang w:eastAsia="en-GB"/>
        </w:rPr>
      </w:pPr>
      <w:r w:rsidRPr="00AB70DF">
        <w:rPr>
          <w:rFonts w:eastAsia="Times New Roman" w:cstheme="minorHAnsi"/>
          <w:lang w:eastAsia="en-GB"/>
        </w:rPr>
        <w:t xml:space="preserve">Children who have left the care of a local authority </w:t>
      </w:r>
      <w:proofErr w:type="gramStart"/>
      <w:r w:rsidRPr="00AB70DF">
        <w:rPr>
          <w:rFonts w:eastAsia="Times New Roman" w:cstheme="minorHAnsi"/>
          <w:lang w:eastAsia="en-GB"/>
        </w:rPr>
        <w:t>as a result of</w:t>
      </w:r>
      <w:proofErr w:type="gramEnd"/>
      <w:r w:rsidRPr="00AB70DF">
        <w:rPr>
          <w:rFonts w:eastAsia="Times New Roman" w:cstheme="minorHAnsi"/>
          <w:lang w:eastAsia="en-GB"/>
        </w:rPr>
        <w:t xml:space="preserve"> a child arrangements order in England or Wales</w:t>
      </w:r>
    </w:p>
    <w:p w14:paraId="62D88AF2" w14:textId="77777777" w:rsidR="00775D81" w:rsidRPr="000B0541" w:rsidRDefault="00775D81" w:rsidP="00775D81">
      <w:pPr>
        <w:numPr>
          <w:ilvl w:val="0"/>
          <w:numId w:val="5"/>
        </w:numPr>
        <w:shd w:val="clear" w:color="auto" w:fill="FFFFFF"/>
        <w:spacing w:after="0" w:line="240" w:lineRule="auto"/>
        <w:rPr>
          <w:rFonts w:eastAsia="Times New Roman" w:cstheme="minorHAnsi"/>
          <w:lang w:eastAsia="en-GB"/>
        </w:rPr>
      </w:pPr>
      <w:r w:rsidRPr="00AB70DF">
        <w:rPr>
          <w:rFonts w:eastAsia="Times New Roman" w:cstheme="minorHAnsi"/>
          <w:lang w:eastAsia="en-GB"/>
        </w:rPr>
        <w:t>Children who are currently being looked after by a Local Authority in England or Wales.</w:t>
      </w:r>
    </w:p>
    <w:p w14:paraId="285760F3" w14:textId="77777777" w:rsidR="00775D81" w:rsidRPr="000B0541" w:rsidRDefault="00775D81" w:rsidP="00775D81">
      <w:pPr>
        <w:shd w:val="clear" w:color="auto" w:fill="FFFFFF"/>
        <w:spacing w:after="0" w:line="240" w:lineRule="auto"/>
        <w:rPr>
          <w:rFonts w:eastAsia="Times New Roman" w:cstheme="minorHAnsi"/>
          <w:lang w:eastAsia="en-GB"/>
        </w:rPr>
      </w:pPr>
    </w:p>
    <w:p w14:paraId="16D20C33" w14:textId="77777777" w:rsidR="00775D81" w:rsidRPr="000B0541" w:rsidRDefault="00775D81" w:rsidP="00775D81">
      <w:pPr>
        <w:shd w:val="clear" w:color="auto" w:fill="FFFFFF"/>
        <w:spacing w:after="0" w:line="240" w:lineRule="auto"/>
        <w:rPr>
          <w:rFonts w:eastAsia="Times New Roman" w:cstheme="minorHAnsi"/>
          <w:lang w:eastAsia="en-GB"/>
        </w:rPr>
      </w:pPr>
    </w:p>
    <w:p w14:paraId="132AB2BB" w14:textId="77777777" w:rsidR="00775D81" w:rsidRPr="000B0541" w:rsidRDefault="00775D81" w:rsidP="00775D81">
      <w:pPr>
        <w:shd w:val="clear" w:color="auto" w:fill="FFFFFF"/>
        <w:spacing w:after="0" w:line="240" w:lineRule="auto"/>
        <w:rPr>
          <w:rFonts w:eastAsia="Times New Roman" w:cstheme="minorHAnsi"/>
          <w:lang w:eastAsia="en-GB"/>
        </w:rPr>
      </w:pPr>
    </w:p>
    <w:p w14:paraId="68177E3B" w14:textId="77777777" w:rsidR="00775D81" w:rsidRPr="00AB70DF" w:rsidRDefault="00775D81" w:rsidP="00775D81">
      <w:pPr>
        <w:shd w:val="clear" w:color="auto" w:fill="FFFFFF"/>
        <w:spacing w:before="100" w:beforeAutospacing="1" w:after="100" w:afterAutospacing="1" w:line="240" w:lineRule="auto"/>
        <w:outlineLvl w:val="1"/>
        <w:rPr>
          <w:rFonts w:eastAsia="Times New Roman" w:cstheme="minorHAnsi"/>
          <w:sz w:val="28"/>
          <w:szCs w:val="28"/>
          <w:lang w:eastAsia="en-GB"/>
        </w:rPr>
      </w:pPr>
      <w:r w:rsidRPr="00AB70DF">
        <w:rPr>
          <w:rFonts w:eastAsia="Times New Roman" w:cstheme="minorHAnsi"/>
          <w:sz w:val="28"/>
          <w:szCs w:val="28"/>
          <w:lang w:eastAsia="en-GB"/>
        </w:rPr>
        <w:t xml:space="preserve">Disability Access </w:t>
      </w:r>
      <w:proofErr w:type="gramStart"/>
      <w:r w:rsidRPr="00AB70DF">
        <w:rPr>
          <w:rFonts w:eastAsia="Times New Roman" w:cstheme="minorHAnsi"/>
          <w:sz w:val="28"/>
          <w:szCs w:val="28"/>
          <w:lang w:eastAsia="en-GB"/>
        </w:rPr>
        <w:t>Fund(</w:t>
      </w:r>
      <w:proofErr w:type="gramEnd"/>
      <w:r w:rsidRPr="00AB70DF">
        <w:rPr>
          <w:rFonts w:eastAsia="Times New Roman" w:cstheme="minorHAnsi"/>
          <w:sz w:val="28"/>
          <w:szCs w:val="28"/>
          <w:lang w:eastAsia="en-GB"/>
        </w:rPr>
        <w:t>DAF)</w:t>
      </w:r>
    </w:p>
    <w:p w14:paraId="68529684" w14:textId="77777777" w:rsidR="00775D81" w:rsidRPr="00AB70DF" w:rsidRDefault="00775D81" w:rsidP="00775D81">
      <w:pPr>
        <w:shd w:val="clear" w:color="auto" w:fill="FFFFFF"/>
        <w:spacing w:before="100" w:beforeAutospacing="1" w:after="100" w:afterAutospacing="1" w:line="240" w:lineRule="auto"/>
        <w:rPr>
          <w:rFonts w:eastAsia="Times New Roman" w:cstheme="minorHAnsi"/>
          <w:lang w:eastAsia="en-GB"/>
        </w:rPr>
      </w:pPr>
      <w:r w:rsidRPr="00AB70DF">
        <w:rPr>
          <w:rFonts w:eastAsia="Times New Roman" w:cstheme="minorHAnsi"/>
          <w:lang w:eastAsia="en-GB"/>
        </w:rPr>
        <w:t>From April 2017 the government introduced new funding for Early Years providers, the </w:t>
      </w:r>
      <w:r w:rsidRPr="00AB70DF">
        <w:rPr>
          <w:rFonts w:eastAsia="Times New Roman" w:cstheme="minorHAnsi"/>
          <w:b/>
          <w:bCs/>
          <w:lang w:eastAsia="en-GB"/>
        </w:rPr>
        <w:t>Disability Access Fund (DAF)</w:t>
      </w:r>
      <w:r w:rsidRPr="00AB70DF">
        <w:rPr>
          <w:rFonts w:eastAsia="Times New Roman" w:cstheme="minorHAnsi"/>
          <w:lang w:eastAsia="en-GB"/>
        </w:rPr>
        <w:t>, to support children with disabilities or special educational needs.</w:t>
      </w:r>
    </w:p>
    <w:p w14:paraId="4365342C" w14:textId="77777777" w:rsidR="00775D81" w:rsidRPr="00AB70DF" w:rsidRDefault="00775D81" w:rsidP="00775D81">
      <w:pPr>
        <w:shd w:val="clear" w:color="auto" w:fill="FFFFFF"/>
        <w:spacing w:before="100" w:beforeAutospacing="1" w:after="100" w:afterAutospacing="1" w:line="240" w:lineRule="auto"/>
        <w:rPr>
          <w:rFonts w:eastAsia="Times New Roman" w:cstheme="minorHAnsi"/>
          <w:lang w:eastAsia="en-GB"/>
        </w:rPr>
      </w:pPr>
      <w:r w:rsidRPr="00AB70DF">
        <w:rPr>
          <w:rFonts w:eastAsia="Times New Roman" w:cstheme="minorHAnsi"/>
          <w:lang w:eastAsia="en-GB"/>
        </w:rPr>
        <w:t>All Early Years providers who receive funding for the entitlement for three and four-year olds can claim DAF for eligible children.</w:t>
      </w:r>
    </w:p>
    <w:p w14:paraId="1C8F5D3E" w14:textId="77777777" w:rsidR="00775D81" w:rsidRPr="00AB70DF" w:rsidRDefault="00775D81" w:rsidP="00775D81">
      <w:pPr>
        <w:shd w:val="clear" w:color="auto" w:fill="FFFFFF"/>
        <w:spacing w:before="100" w:beforeAutospacing="1" w:after="100" w:afterAutospacing="1" w:line="240" w:lineRule="auto"/>
        <w:rPr>
          <w:rFonts w:eastAsia="Times New Roman" w:cstheme="minorHAnsi"/>
          <w:lang w:eastAsia="en-GB"/>
        </w:rPr>
      </w:pPr>
      <w:r w:rsidRPr="00AB70DF">
        <w:rPr>
          <w:rFonts w:eastAsia="Times New Roman" w:cstheme="minorHAnsi"/>
          <w:lang w:eastAsia="en-GB"/>
        </w:rPr>
        <w:t>If a child who is eligible for DAF is splitting their funded hours across two or more providers, the parent must nominate one of the settings to receive the DAF funding as this cannot be split.</w:t>
      </w:r>
    </w:p>
    <w:p w14:paraId="42F8E485" w14:textId="77777777" w:rsidR="00775D81" w:rsidRPr="00AB70DF" w:rsidRDefault="00775D81" w:rsidP="00775D81">
      <w:pPr>
        <w:shd w:val="clear" w:color="auto" w:fill="FFFFFF"/>
        <w:spacing w:before="100" w:beforeAutospacing="1" w:after="100" w:afterAutospacing="1" w:line="240" w:lineRule="auto"/>
        <w:outlineLvl w:val="3"/>
        <w:rPr>
          <w:rFonts w:eastAsia="Times New Roman" w:cstheme="minorHAnsi"/>
          <w:lang w:eastAsia="en-GB"/>
        </w:rPr>
      </w:pPr>
      <w:r w:rsidRPr="00AB70DF">
        <w:rPr>
          <w:rFonts w:eastAsia="Times New Roman" w:cstheme="minorHAnsi"/>
          <w:lang w:eastAsia="en-GB"/>
        </w:rPr>
        <w:t>Identifying eligible children</w:t>
      </w:r>
    </w:p>
    <w:p w14:paraId="6163A9B7" w14:textId="77777777" w:rsidR="00775D81" w:rsidRPr="00AB70DF" w:rsidRDefault="00775D81" w:rsidP="00775D81">
      <w:pPr>
        <w:shd w:val="clear" w:color="auto" w:fill="FFFFFF"/>
        <w:spacing w:before="100" w:beforeAutospacing="1" w:after="100" w:afterAutospacing="1" w:line="240" w:lineRule="auto"/>
        <w:rPr>
          <w:rFonts w:eastAsia="Times New Roman" w:cstheme="minorHAnsi"/>
          <w:lang w:eastAsia="en-GB"/>
        </w:rPr>
      </w:pPr>
      <w:r w:rsidRPr="00AB70DF">
        <w:rPr>
          <w:rFonts w:eastAsia="Times New Roman" w:cstheme="minorHAnsi"/>
          <w:lang w:eastAsia="en-GB"/>
        </w:rPr>
        <w:t>Three and four-year old children may be eligible for the DAF if they meet the following criteria:</w:t>
      </w:r>
    </w:p>
    <w:p w14:paraId="4772C4CC" w14:textId="77777777" w:rsidR="00775D81" w:rsidRPr="00AB70DF" w:rsidRDefault="00775D81" w:rsidP="00775D81">
      <w:pPr>
        <w:numPr>
          <w:ilvl w:val="0"/>
          <w:numId w:val="6"/>
        </w:numPr>
        <w:shd w:val="clear" w:color="auto" w:fill="FFFFFF"/>
        <w:spacing w:after="0" w:line="240" w:lineRule="auto"/>
        <w:rPr>
          <w:rFonts w:eastAsia="Times New Roman" w:cstheme="minorHAnsi"/>
          <w:lang w:eastAsia="en-GB"/>
        </w:rPr>
      </w:pPr>
      <w:r w:rsidRPr="00AB70DF">
        <w:rPr>
          <w:rFonts w:eastAsia="Times New Roman" w:cstheme="minorHAnsi"/>
          <w:lang w:eastAsia="en-GB"/>
        </w:rPr>
        <w:t>The child is in receipt of Disability Living Allowance (DLA); and</w:t>
      </w:r>
    </w:p>
    <w:p w14:paraId="18F48E7E" w14:textId="77777777" w:rsidR="00775D81" w:rsidRPr="00AB70DF" w:rsidRDefault="00775D81" w:rsidP="00775D81">
      <w:pPr>
        <w:numPr>
          <w:ilvl w:val="0"/>
          <w:numId w:val="6"/>
        </w:numPr>
        <w:shd w:val="clear" w:color="auto" w:fill="FFFFFF"/>
        <w:spacing w:after="0" w:line="240" w:lineRule="auto"/>
        <w:rPr>
          <w:rFonts w:eastAsia="Times New Roman" w:cstheme="minorHAnsi"/>
          <w:lang w:eastAsia="en-GB"/>
        </w:rPr>
      </w:pPr>
      <w:r w:rsidRPr="00AB70DF">
        <w:rPr>
          <w:rFonts w:eastAsia="Times New Roman" w:cstheme="minorHAnsi"/>
          <w:lang w:eastAsia="en-GB"/>
        </w:rPr>
        <w:t>The child receives universal or extended free early education and childcare entitlement.</w:t>
      </w:r>
    </w:p>
    <w:p w14:paraId="790B3D14" w14:textId="77777777" w:rsidR="00775D81" w:rsidRPr="00AB70DF" w:rsidRDefault="00775D81" w:rsidP="00775D81">
      <w:pPr>
        <w:shd w:val="clear" w:color="auto" w:fill="FFFFFF"/>
        <w:spacing w:after="0" w:line="240" w:lineRule="auto"/>
        <w:rPr>
          <w:rFonts w:ascii="Source Sans Pro" w:eastAsia="Times New Roman" w:hAnsi="Source Sans Pro" w:cs="Times New Roman"/>
          <w:lang w:eastAsia="en-GB"/>
        </w:rPr>
      </w:pPr>
    </w:p>
    <w:p w14:paraId="0C93312A" w14:textId="77777777" w:rsidR="00775D81" w:rsidRDefault="00775D81" w:rsidP="008C002C"/>
    <w:sectPr w:rsidR="00775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707"/>
    <w:multiLevelType w:val="hybridMultilevel"/>
    <w:tmpl w:val="573C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80FD0"/>
    <w:multiLevelType w:val="multilevel"/>
    <w:tmpl w:val="BC7A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71148"/>
    <w:multiLevelType w:val="hybridMultilevel"/>
    <w:tmpl w:val="3E90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5195B"/>
    <w:multiLevelType w:val="multilevel"/>
    <w:tmpl w:val="B8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A11F9"/>
    <w:multiLevelType w:val="hybridMultilevel"/>
    <w:tmpl w:val="5F863280"/>
    <w:lvl w:ilvl="0" w:tplc="805829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10C24"/>
    <w:multiLevelType w:val="multilevel"/>
    <w:tmpl w:val="C50E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C1535"/>
    <w:multiLevelType w:val="hybridMultilevel"/>
    <w:tmpl w:val="833AC6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690688490">
    <w:abstractNumId w:val="6"/>
  </w:num>
  <w:num w:numId="2" w16cid:durableId="1409887429">
    <w:abstractNumId w:val="2"/>
  </w:num>
  <w:num w:numId="3" w16cid:durableId="124735978">
    <w:abstractNumId w:val="0"/>
  </w:num>
  <w:num w:numId="4" w16cid:durableId="585118811">
    <w:abstractNumId w:val="5"/>
  </w:num>
  <w:num w:numId="5" w16cid:durableId="1111819140">
    <w:abstractNumId w:val="1"/>
  </w:num>
  <w:num w:numId="6" w16cid:durableId="799344716">
    <w:abstractNumId w:val="3"/>
  </w:num>
  <w:num w:numId="7" w16cid:durableId="482282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2C"/>
    <w:rsid w:val="00040AE9"/>
    <w:rsid w:val="000B0541"/>
    <w:rsid w:val="000F740E"/>
    <w:rsid w:val="000F7A28"/>
    <w:rsid w:val="00184E71"/>
    <w:rsid w:val="001F4576"/>
    <w:rsid w:val="00223ACE"/>
    <w:rsid w:val="00266337"/>
    <w:rsid w:val="00272340"/>
    <w:rsid w:val="00310499"/>
    <w:rsid w:val="004964B7"/>
    <w:rsid w:val="004B4EAD"/>
    <w:rsid w:val="004C0414"/>
    <w:rsid w:val="00503584"/>
    <w:rsid w:val="005C2DF4"/>
    <w:rsid w:val="006339C1"/>
    <w:rsid w:val="00641EF5"/>
    <w:rsid w:val="006E5643"/>
    <w:rsid w:val="00707101"/>
    <w:rsid w:val="00775D81"/>
    <w:rsid w:val="00780BA8"/>
    <w:rsid w:val="007B5A7B"/>
    <w:rsid w:val="007E0403"/>
    <w:rsid w:val="008C002C"/>
    <w:rsid w:val="00930833"/>
    <w:rsid w:val="00932DDA"/>
    <w:rsid w:val="00AD5D6E"/>
    <w:rsid w:val="00B942BB"/>
    <w:rsid w:val="00C10EF0"/>
    <w:rsid w:val="00CD317C"/>
    <w:rsid w:val="00DE3A3D"/>
    <w:rsid w:val="00FB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9CF2"/>
  <w15:chartTrackingRefBased/>
  <w15:docId w15:val="{F09642E8-EC57-49CA-A480-56CF5208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BB"/>
    <w:rPr>
      <w:rFonts w:ascii="Segoe UI" w:hAnsi="Segoe UI" w:cs="Segoe UI"/>
      <w:sz w:val="18"/>
      <w:szCs w:val="18"/>
    </w:rPr>
  </w:style>
  <w:style w:type="paragraph" w:styleId="ListParagraph">
    <w:name w:val="List Paragraph"/>
    <w:basedOn w:val="Normal"/>
    <w:uiPriority w:val="34"/>
    <w:qFormat/>
    <w:rsid w:val="001F4576"/>
    <w:pPr>
      <w:ind w:left="720"/>
      <w:contextualSpacing/>
    </w:pPr>
  </w:style>
  <w:style w:type="character" w:styleId="Hyperlink">
    <w:name w:val="Hyperlink"/>
    <w:basedOn w:val="DefaultParagraphFont"/>
    <w:uiPriority w:val="99"/>
    <w:unhideWhenUsed/>
    <w:rsid w:val="006E5643"/>
    <w:rPr>
      <w:color w:val="0563C1" w:themeColor="hyperlink"/>
      <w:u w:val="single"/>
    </w:rPr>
  </w:style>
  <w:style w:type="character" w:customStyle="1" w:styleId="UnresolvedMention1">
    <w:name w:val="Unresolved Mention1"/>
    <w:basedOn w:val="DefaultParagraphFont"/>
    <w:uiPriority w:val="99"/>
    <w:semiHidden/>
    <w:unhideWhenUsed/>
    <w:rsid w:val="006E5643"/>
    <w:rPr>
      <w:color w:val="605E5C"/>
      <w:shd w:val="clear" w:color="auto" w:fill="E1DFDD"/>
    </w:rPr>
  </w:style>
  <w:style w:type="paragraph" w:styleId="NormalWeb">
    <w:name w:val="Normal (Web)"/>
    <w:basedOn w:val="Normal"/>
    <w:uiPriority w:val="99"/>
    <w:semiHidden/>
    <w:unhideWhenUsed/>
    <w:rsid w:val="000F74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7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884">
      <w:bodyDiv w:val="1"/>
      <w:marLeft w:val="0"/>
      <w:marRight w:val="0"/>
      <w:marTop w:val="0"/>
      <w:marBottom w:val="0"/>
      <w:divBdr>
        <w:top w:val="none" w:sz="0" w:space="0" w:color="auto"/>
        <w:left w:val="none" w:sz="0" w:space="0" w:color="auto"/>
        <w:bottom w:val="none" w:sz="0" w:space="0" w:color="auto"/>
        <w:right w:val="none" w:sz="0" w:space="0" w:color="auto"/>
      </w:divBdr>
    </w:div>
    <w:div w:id="2512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echoices.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Scribbles Pre-School</dc:creator>
  <cp:keywords/>
  <dc:description/>
  <cp:lastModifiedBy>john wardle</cp:lastModifiedBy>
  <cp:revision>2</cp:revision>
  <cp:lastPrinted>2018-08-08T18:49:00Z</cp:lastPrinted>
  <dcterms:created xsi:type="dcterms:W3CDTF">2022-08-05T11:18:00Z</dcterms:created>
  <dcterms:modified xsi:type="dcterms:W3CDTF">2022-08-05T11:18:00Z</dcterms:modified>
</cp:coreProperties>
</file>